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9734" w14:textId="77777777" w:rsidR="007F5C4B" w:rsidRDefault="007F5C4B" w:rsidP="00E82BE6">
      <w:pPr>
        <w:jc w:val="both"/>
        <w:rPr>
          <w:szCs w:val="36"/>
        </w:rPr>
      </w:pPr>
    </w:p>
    <w:p w14:paraId="11A17971" w14:textId="0869F35E" w:rsidR="00E82BE6" w:rsidRDefault="00E82BE6" w:rsidP="00E82BE6">
      <w:pPr>
        <w:jc w:val="right"/>
      </w:pPr>
      <w:r>
        <w:t xml:space="preserve">Lisa </w:t>
      </w:r>
      <w:r w:rsidR="009705AE">
        <w:t>1</w:t>
      </w:r>
    </w:p>
    <w:p w14:paraId="7ABC9520" w14:textId="17E73214" w:rsidR="00E82BE6" w:rsidRDefault="00116E3E" w:rsidP="00E82BE6">
      <w:pPr>
        <w:jc w:val="right"/>
      </w:pPr>
      <w:r>
        <w:t xml:space="preserve">Põhja-Pärnumaa </w:t>
      </w:r>
      <w:r w:rsidRPr="00126C7E">
        <w:t xml:space="preserve">Vallavalitsuse </w:t>
      </w:r>
      <w:r w:rsidR="00504A4B">
        <w:t>…..</w:t>
      </w:r>
      <w:r w:rsidR="00E82BE6">
        <w:t xml:space="preserve"> </w:t>
      </w:r>
    </w:p>
    <w:p w14:paraId="2FB1EBDB" w14:textId="77777777" w:rsidR="00E82BE6" w:rsidRDefault="00E82BE6" w:rsidP="00E82BE6">
      <w:pPr>
        <w:jc w:val="right"/>
      </w:pPr>
      <w:r>
        <w:t xml:space="preserve">korralduse nr </w:t>
      </w:r>
    </w:p>
    <w:p w14:paraId="57B1F484" w14:textId="77777777" w:rsidR="00E82BE6" w:rsidRDefault="00E82BE6" w:rsidP="00E82BE6">
      <w:pPr>
        <w:jc w:val="right"/>
      </w:pPr>
      <w:r>
        <w:t>juurde</w:t>
      </w:r>
    </w:p>
    <w:p w14:paraId="60FE627D" w14:textId="77777777" w:rsidR="00E82BE6" w:rsidRDefault="00E82BE6" w:rsidP="00E82BE6">
      <w:pPr>
        <w:jc w:val="right"/>
      </w:pPr>
    </w:p>
    <w:p w14:paraId="1A153CE4" w14:textId="77777777" w:rsidR="00E82BE6" w:rsidRDefault="00E82BE6" w:rsidP="00E82BE6">
      <w:pPr>
        <w:jc w:val="right"/>
        <w:rPr>
          <w:b/>
          <w:bCs/>
        </w:rPr>
      </w:pPr>
    </w:p>
    <w:p w14:paraId="3BCDA463" w14:textId="77777777" w:rsidR="00E82BE6" w:rsidRDefault="00E82BE6" w:rsidP="00E82BE6">
      <w:pPr>
        <w:jc w:val="center"/>
        <w:rPr>
          <w:b/>
          <w:bCs/>
        </w:rPr>
      </w:pPr>
      <w:r w:rsidRPr="00CC1F58">
        <w:rPr>
          <w:b/>
          <w:bCs/>
        </w:rPr>
        <w:t>PROJEKTEERIMISTINGIMUSED</w:t>
      </w:r>
    </w:p>
    <w:p w14:paraId="5B282E39" w14:textId="77777777" w:rsidR="00E82BE6" w:rsidRDefault="00E82BE6" w:rsidP="00E82BE6">
      <w:pPr>
        <w:jc w:val="center"/>
        <w:rPr>
          <w:b/>
          <w:bCs/>
        </w:rPr>
      </w:pPr>
    </w:p>
    <w:p w14:paraId="2F822CC1" w14:textId="77777777" w:rsidR="00E82BE6" w:rsidRDefault="00E82BE6" w:rsidP="00E82BE6">
      <w:pPr>
        <w:jc w:val="center"/>
        <w:rPr>
          <w:b/>
          <w:bCs/>
        </w:rPr>
      </w:pPr>
    </w:p>
    <w:p w14:paraId="2FFBBF1B" w14:textId="77777777" w:rsidR="00E82BE6" w:rsidRPr="00066A91" w:rsidRDefault="00E82BE6" w:rsidP="00E82BE6">
      <w:pPr>
        <w:rPr>
          <w:b/>
          <w:bCs/>
          <w:u w:val="single"/>
        </w:rPr>
      </w:pPr>
      <w:r w:rsidRPr="00066A91">
        <w:rPr>
          <w:b/>
          <w:bCs/>
          <w:u w:val="single"/>
        </w:rPr>
        <w:t>Ehitustegevuse liigi täpsustus:</w:t>
      </w:r>
    </w:p>
    <w:p w14:paraId="67DF443A" w14:textId="77777777" w:rsidR="00E82BE6" w:rsidRPr="00CC1F58" w:rsidRDefault="00E82BE6" w:rsidP="00E82BE6">
      <w:pPr>
        <w:rPr>
          <w:b/>
          <w:bCs/>
        </w:rPr>
      </w:pPr>
    </w:p>
    <w:p w14:paraId="4466BDA9" w14:textId="6AD9C0A4" w:rsidR="00E82BE6" w:rsidRDefault="00E838D1" w:rsidP="004A6248">
      <w:pPr>
        <w:jc w:val="both"/>
        <w:rPr>
          <w:bCs/>
        </w:rPr>
      </w:pPr>
      <w:r>
        <w:rPr>
          <w:bCs/>
        </w:rPr>
        <w:t>Vesiniku tootmisüksuse rajamine</w:t>
      </w:r>
    </w:p>
    <w:p w14:paraId="6A7F1482" w14:textId="77777777" w:rsidR="004A6248" w:rsidRDefault="004A6248" w:rsidP="004A6248">
      <w:pPr>
        <w:jc w:val="both"/>
        <w:rPr>
          <w:b/>
          <w:bCs/>
        </w:rPr>
      </w:pPr>
    </w:p>
    <w:p w14:paraId="3486DB08" w14:textId="77777777" w:rsidR="00E82BE6" w:rsidRPr="00066A91" w:rsidRDefault="00E82BE6" w:rsidP="00E82BE6">
      <w:pPr>
        <w:rPr>
          <w:b/>
          <w:bCs/>
          <w:u w:val="single"/>
        </w:rPr>
      </w:pPr>
      <w:r w:rsidRPr="00066A91">
        <w:rPr>
          <w:b/>
          <w:bCs/>
          <w:u w:val="single"/>
        </w:rPr>
        <w:t>Projekteerimistingimuste andja</w:t>
      </w:r>
    </w:p>
    <w:p w14:paraId="348D8531" w14:textId="77777777" w:rsidR="00E82BE6" w:rsidRDefault="00E82BE6" w:rsidP="00E82BE6">
      <w:pPr>
        <w:rPr>
          <w:b/>
          <w:bCs/>
        </w:rPr>
      </w:pPr>
    </w:p>
    <w:p w14:paraId="343B86FD" w14:textId="77777777" w:rsidR="00E82BE6" w:rsidRPr="00066A91" w:rsidRDefault="00E82BE6" w:rsidP="00E82BE6">
      <w:pPr>
        <w:rPr>
          <w:bCs/>
        </w:rPr>
      </w:pPr>
      <w:r w:rsidRPr="00066A91">
        <w:rPr>
          <w:bCs/>
        </w:rPr>
        <w:t xml:space="preserve">Asutus: </w:t>
      </w:r>
      <w:r>
        <w:rPr>
          <w:bCs/>
        </w:rPr>
        <w:t>Põhja-Pärnumaa</w:t>
      </w:r>
      <w:r w:rsidRPr="00066A91">
        <w:rPr>
          <w:bCs/>
        </w:rPr>
        <w:t xml:space="preserve"> Vallavalitsus</w:t>
      </w:r>
    </w:p>
    <w:p w14:paraId="6AB657BF" w14:textId="77777777" w:rsidR="00E82BE6" w:rsidRPr="00066A91" w:rsidRDefault="00E82BE6" w:rsidP="00E82BE6">
      <w:pPr>
        <w:rPr>
          <w:bCs/>
        </w:rPr>
      </w:pPr>
    </w:p>
    <w:p w14:paraId="7051314C" w14:textId="77777777" w:rsidR="00E82BE6" w:rsidRDefault="00E82BE6" w:rsidP="00E82BE6">
      <w:pPr>
        <w:rPr>
          <w:bCs/>
        </w:rPr>
      </w:pPr>
      <w:r>
        <w:rPr>
          <w:bCs/>
        </w:rPr>
        <w:t>Asutuse registrikood: 770</w:t>
      </w:r>
      <w:r w:rsidRPr="00066A91">
        <w:rPr>
          <w:bCs/>
        </w:rPr>
        <w:t>00</w:t>
      </w:r>
      <w:r>
        <w:rPr>
          <w:bCs/>
        </w:rPr>
        <w:t>234</w:t>
      </w:r>
    </w:p>
    <w:p w14:paraId="75DD1490" w14:textId="77777777" w:rsidR="00E82BE6" w:rsidRDefault="00E82BE6" w:rsidP="00E82BE6">
      <w:pPr>
        <w:rPr>
          <w:bCs/>
        </w:rPr>
      </w:pPr>
    </w:p>
    <w:p w14:paraId="3D6ABE24" w14:textId="43D52BFB" w:rsidR="00E82BE6" w:rsidRDefault="00E82BE6" w:rsidP="00E82BE6">
      <w:pPr>
        <w:rPr>
          <w:bCs/>
        </w:rPr>
      </w:pPr>
      <w:r>
        <w:rPr>
          <w:bCs/>
        </w:rPr>
        <w:t xml:space="preserve">Ametniku nimi: </w:t>
      </w:r>
      <w:r w:rsidR="00650A10">
        <w:rPr>
          <w:bCs/>
        </w:rPr>
        <w:t>Reet Olev</w:t>
      </w:r>
    </w:p>
    <w:p w14:paraId="430D3F39" w14:textId="77777777" w:rsidR="00E82BE6" w:rsidRDefault="00E82BE6" w:rsidP="00E82BE6">
      <w:pPr>
        <w:rPr>
          <w:bCs/>
        </w:rPr>
      </w:pPr>
    </w:p>
    <w:p w14:paraId="6E3F46DF" w14:textId="5B82016E" w:rsidR="00E82BE6" w:rsidRDefault="00E82BE6" w:rsidP="00E82BE6">
      <w:pPr>
        <w:rPr>
          <w:bCs/>
        </w:rPr>
      </w:pPr>
      <w:r>
        <w:rPr>
          <w:bCs/>
        </w:rPr>
        <w:t xml:space="preserve">Ametniku ametinimetus: </w:t>
      </w:r>
      <w:r w:rsidR="00DD5922">
        <w:rPr>
          <w:bCs/>
        </w:rPr>
        <w:t>vallaarhitekt</w:t>
      </w:r>
    </w:p>
    <w:p w14:paraId="0C8EB8B3" w14:textId="77777777" w:rsidR="00E82BE6" w:rsidRDefault="00E82BE6" w:rsidP="00E82BE6">
      <w:pPr>
        <w:rPr>
          <w:bCs/>
        </w:rPr>
      </w:pPr>
    </w:p>
    <w:p w14:paraId="5A505CDA" w14:textId="77777777" w:rsidR="00E82BE6" w:rsidRDefault="00E82BE6" w:rsidP="00E82BE6">
      <w:pPr>
        <w:rPr>
          <w:b/>
          <w:bCs/>
          <w:u w:val="single"/>
        </w:rPr>
      </w:pPr>
      <w:r w:rsidRPr="00066A91">
        <w:rPr>
          <w:b/>
          <w:bCs/>
          <w:u w:val="single"/>
        </w:rPr>
        <w:t>Taotluse andmed</w:t>
      </w:r>
    </w:p>
    <w:p w14:paraId="58070F61" w14:textId="77777777" w:rsidR="00E82BE6" w:rsidRDefault="00E82BE6" w:rsidP="00E82BE6">
      <w:pPr>
        <w:rPr>
          <w:b/>
          <w:bCs/>
          <w:u w:val="single"/>
        </w:rPr>
      </w:pPr>
    </w:p>
    <w:p w14:paraId="21E5E391" w14:textId="77777777" w:rsidR="00E82BE6" w:rsidRDefault="00E82BE6" w:rsidP="00E82BE6">
      <w:pPr>
        <w:rPr>
          <w:bCs/>
        </w:rPr>
      </w:pPr>
      <w:r>
        <w:rPr>
          <w:bCs/>
        </w:rPr>
        <w:t>Liik: projekteerimistingimuste taotlus detailplaneeringu koostamise kohustuse puudumisel</w:t>
      </w:r>
    </w:p>
    <w:p w14:paraId="0B57F7AA" w14:textId="77777777" w:rsidR="00E82BE6" w:rsidRDefault="00E82BE6" w:rsidP="00E82BE6">
      <w:pPr>
        <w:rPr>
          <w:bCs/>
        </w:rPr>
      </w:pPr>
    </w:p>
    <w:p w14:paraId="48C4DAE5" w14:textId="0042D9DE" w:rsidR="00E82BE6" w:rsidRPr="0034403F" w:rsidRDefault="00E82BE6" w:rsidP="00E82BE6">
      <w:pPr>
        <w:rPr>
          <w:bCs/>
        </w:rPr>
      </w:pPr>
      <w:r w:rsidRPr="0034403F">
        <w:rPr>
          <w:bCs/>
        </w:rPr>
        <w:t xml:space="preserve">Number: </w:t>
      </w:r>
      <w:r w:rsidR="00AC1558">
        <w:rPr>
          <w:bCs/>
        </w:rPr>
        <w:t>2411002/</w:t>
      </w:r>
      <w:r w:rsidR="00E838D1">
        <w:rPr>
          <w:bCs/>
        </w:rPr>
        <w:t>04238</w:t>
      </w:r>
    </w:p>
    <w:p w14:paraId="430E6E7D" w14:textId="77777777" w:rsidR="00E82BE6" w:rsidRPr="0034403F" w:rsidRDefault="00E82BE6" w:rsidP="00E82BE6">
      <w:pPr>
        <w:rPr>
          <w:bCs/>
        </w:rPr>
      </w:pPr>
    </w:p>
    <w:p w14:paraId="1BB18F73" w14:textId="49E3AC15" w:rsidR="00E82BE6" w:rsidRPr="009C43FD" w:rsidRDefault="00E82BE6" w:rsidP="00E82BE6">
      <w:pPr>
        <w:rPr>
          <w:bCs/>
        </w:rPr>
      </w:pPr>
      <w:r w:rsidRPr="0034403F">
        <w:rPr>
          <w:bCs/>
        </w:rPr>
        <w:t>Kuupäe</w:t>
      </w:r>
      <w:r w:rsidR="004C7755">
        <w:rPr>
          <w:bCs/>
        </w:rPr>
        <w:t xml:space="preserve">v: </w:t>
      </w:r>
      <w:r w:rsidR="00E838D1">
        <w:rPr>
          <w:bCs/>
        </w:rPr>
        <w:t>20.05.2024</w:t>
      </w:r>
      <w:r>
        <w:rPr>
          <w:bCs/>
        </w:rPr>
        <w:t xml:space="preserve"> </w:t>
      </w:r>
    </w:p>
    <w:p w14:paraId="05D8E0AF" w14:textId="77777777" w:rsidR="00E82BE6" w:rsidRDefault="00E82BE6" w:rsidP="00E82BE6">
      <w:pPr>
        <w:rPr>
          <w:bCs/>
        </w:rPr>
      </w:pPr>
    </w:p>
    <w:p w14:paraId="6C304C00" w14:textId="77777777" w:rsidR="00E82BE6" w:rsidRPr="009C43FD" w:rsidRDefault="00E82BE6" w:rsidP="00E82BE6">
      <w:pPr>
        <w:rPr>
          <w:b/>
          <w:bCs/>
          <w:u w:val="single"/>
        </w:rPr>
      </w:pPr>
      <w:r>
        <w:rPr>
          <w:b/>
          <w:bCs/>
          <w:u w:val="single"/>
        </w:rPr>
        <w:t>Ehitamisega h</w:t>
      </w:r>
      <w:r w:rsidRPr="009C43FD">
        <w:rPr>
          <w:b/>
          <w:bCs/>
          <w:u w:val="single"/>
        </w:rPr>
        <w:t>õlmatava kinnisasja andmed, sh katastritunnus ja koha-aadress:</w:t>
      </w:r>
    </w:p>
    <w:p w14:paraId="13E07F35" w14:textId="77777777" w:rsidR="00E82BE6" w:rsidRPr="00066A91" w:rsidRDefault="00E82BE6" w:rsidP="00E82BE6">
      <w:pPr>
        <w:rPr>
          <w:bCs/>
        </w:rPr>
      </w:pPr>
    </w:p>
    <w:p w14:paraId="182E67BD" w14:textId="6E9AD198" w:rsidR="00FA4D85" w:rsidRDefault="00E82BE6" w:rsidP="00AD3766">
      <w:pPr>
        <w:pStyle w:val="Loendilik"/>
        <w:numPr>
          <w:ilvl w:val="0"/>
          <w:numId w:val="8"/>
        </w:numPr>
        <w:jc w:val="both"/>
      </w:pPr>
      <w:r>
        <w:t xml:space="preserve">Pärnu maakond, </w:t>
      </w:r>
      <w:r w:rsidRPr="0068167F">
        <w:t xml:space="preserve">asukohaga Põhja-Pärnumaa vald, </w:t>
      </w:r>
      <w:r w:rsidR="00E838D1">
        <w:t>Metsaküla</w:t>
      </w:r>
      <w:r w:rsidR="006121AC">
        <w:t xml:space="preserve">, </w:t>
      </w:r>
      <w:r w:rsidR="00E838D1">
        <w:t>Liiva</w:t>
      </w:r>
      <w:r w:rsidRPr="0068167F">
        <w:t xml:space="preserve">  (katastritunnus </w:t>
      </w:r>
      <w:r w:rsidR="00E838D1">
        <w:t>27601:005:0031)</w:t>
      </w:r>
      <w:r w:rsidR="00FA4D85">
        <w:t xml:space="preserve"> kinnistu</w:t>
      </w:r>
      <w:r w:rsidR="00AD3766">
        <w:t xml:space="preserve">. </w:t>
      </w:r>
    </w:p>
    <w:p w14:paraId="3ACAAD6C" w14:textId="62D220E4" w:rsidR="00AC1558" w:rsidRDefault="00AD3766" w:rsidP="00AD3766">
      <w:pPr>
        <w:pStyle w:val="Loendilik"/>
        <w:numPr>
          <w:ilvl w:val="0"/>
          <w:numId w:val="8"/>
        </w:numPr>
        <w:jc w:val="both"/>
      </w:pPr>
      <w:r>
        <w:t xml:space="preserve">Maakasutuse sihtotstarve: </w:t>
      </w:r>
      <w:r w:rsidR="00E838D1">
        <w:t>tootmismaa</w:t>
      </w:r>
      <w:r>
        <w:t xml:space="preserve"> 100%</w:t>
      </w:r>
    </w:p>
    <w:p w14:paraId="2094AD35" w14:textId="765DD743" w:rsidR="00801C6F" w:rsidRDefault="00AC1558" w:rsidP="00AD3766">
      <w:pPr>
        <w:pStyle w:val="Loendilik"/>
        <w:numPr>
          <w:ilvl w:val="0"/>
          <w:numId w:val="8"/>
        </w:numPr>
        <w:jc w:val="both"/>
      </w:pPr>
      <w:r>
        <w:t xml:space="preserve">Kinnistu pindala </w:t>
      </w:r>
      <w:r w:rsidR="00E838D1">
        <w:t>4456</w:t>
      </w:r>
      <w:r>
        <w:t>m</w:t>
      </w:r>
      <w:r w:rsidR="00E838D1">
        <w:t>²</w:t>
      </w:r>
      <w:r>
        <w:t>.</w:t>
      </w:r>
    </w:p>
    <w:p w14:paraId="1EDB8205" w14:textId="484C9E10" w:rsidR="00E82BE6" w:rsidRDefault="00E82BE6" w:rsidP="00E82BE6">
      <w:pPr>
        <w:jc w:val="both"/>
      </w:pPr>
    </w:p>
    <w:p w14:paraId="34E72D5A" w14:textId="11AA4FC3" w:rsidR="00E82BE6" w:rsidRDefault="00E82BE6" w:rsidP="00E82BE6">
      <w:pPr>
        <w:jc w:val="both"/>
        <w:rPr>
          <w:b/>
          <w:u w:val="single"/>
        </w:rPr>
      </w:pPr>
      <w:r w:rsidRPr="009C43FD">
        <w:rPr>
          <w:b/>
          <w:u w:val="single"/>
        </w:rPr>
        <w:t>Projekteerimi</w:t>
      </w:r>
      <w:r>
        <w:rPr>
          <w:b/>
          <w:u w:val="single"/>
        </w:rPr>
        <w:t>stingimuste sisu ja põhjendused</w:t>
      </w:r>
    </w:p>
    <w:p w14:paraId="4DC29D11" w14:textId="77777777" w:rsidR="00AB38B2" w:rsidRPr="009C43FD" w:rsidRDefault="00AB38B2" w:rsidP="00E82BE6">
      <w:pPr>
        <w:jc w:val="both"/>
        <w:rPr>
          <w:b/>
          <w:u w:val="single"/>
        </w:rPr>
      </w:pPr>
    </w:p>
    <w:p w14:paraId="5CF03A59" w14:textId="7C96B365" w:rsidR="00FA4D85" w:rsidRDefault="00AB38B2" w:rsidP="003908CB">
      <w:pPr>
        <w:jc w:val="both"/>
        <w:rPr>
          <w:sz w:val="23"/>
          <w:szCs w:val="23"/>
        </w:rPr>
      </w:pPr>
      <w:bookmarkStart w:id="0" w:name="_Hlk140225524"/>
      <w:r>
        <w:rPr>
          <w:sz w:val="23"/>
          <w:szCs w:val="23"/>
        </w:rPr>
        <w:t>Keskkonnamõju hindamise ja keskkonnajuhtimissüsteemi seaduse</w:t>
      </w:r>
      <w:r w:rsidR="00177A3B">
        <w:rPr>
          <w:sz w:val="23"/>
          <w:szCs w:val="23"/>
        </w:rPr>
        <w:t xml:space="preserve"> </w:t>
      </w:r>
      <w:hyperlink r:id="rId7" w:history="1">
        <w:r w:rsidR="00177A3B" w:rsidRPr="006F3990">
          <w:rPr>
            <w:rStyle w:val="Hperlink"/>
            <w:sz w:val="23"/>
            <w:szCs w:val="23"/>
          </w:rPr>
          <w:t>https://www.riigiteataja.ee/akt/K</w:t>
        </w:r>
        <w:r w:rsidR="00177A3B" w:rsidRPr="006F3990">
          <w:rPr>
            <w:rStyle w:val="Hperlink"/>
            <w:sz w:val="23"/>
            <w:szCs w:val="23"/>
          </w:rPr>
          <w:t>e</w:t>
        </w:r>
        <w:r w:rsidR="00177A3B" w:rsidRPr="006F3990">
          <w:rPr>
            <w:rStyle w:val="Hperlink"/>
            <w:sz w:val="23"/>
            <w:szCs w:val="23"/>
          </w:rPr>
          <w:t>HJS</w:t>
        </w:r>
      </w:hyperlink>
      <w:r w:rsidR="00177A3B">
        <w:rPr>
          <w:sz w:val="23"/>
          <w:szCs w:val="23"/>
        </w:rPr>
        <w:t xml:space="preserve"> </w:t>
      </w:r>
      <w:r>
        <w:rPr>
          <w:sz w:val="23"/>
          <w:szCs w:val="23"/>
        </w:rPr>
        <w:t xml:space="preserve"> (edaspidi KeHJS) § 6 lg 1 on esitatud olulise keskkonnamõjuga tegevused, mille puhul on keskkonnamõju hindamine kohustuslik. Kinnistule kavandatav tegevus ei vasta ühelegi KeHJS § 6 lg 1 välja toodud tegevusele, tegevus kuulub KeHJS § 6 lg 2 p </w:t>
      </w:r>
      <w:r w:rsidR="003908CB">
        <w:rPr>
          <w:sz w:val="23"/>
          <w:szCs w:val="23"/>
        </w:rPr>
        <w:t>3 või 6</w:t>
      </w:r>
      <w:r>
        <w:rPr>
          <w:sz w:val="23"/>
          <w:szCs w:val="23"/>
        </w:rPr>
        <w:t xml:space="preserve"> alla, mille korral on vajalik anda eelhinnang selgitamaks välja, kas tegevusega võib kaasneda oluline keskkonnamõju. </w:t>
      </w:r>
      <w:bookmarkStart w:id="1" w:name="_Hlk140235041"/>
      <w:bookmarkEnd w:id="0"/>
    </w:p>
    <w:p w14:paraId="43B91ED5" w14:textId="080F0406" w:rsidR="003908CB" w:rsidRDefault="003908CB" w:rsidP="003908CB">
      <w:pPr>
        <w:jc w:val="both"/>
        <w:rPr>
          <w:sz w:val="23"/>
          <w:szCs w:val="23"/>
        </w:rPr>
      </w:pPr>
      <w:r>
        <w:rPr>
          <w:sz w:val="23"/>
          <w:szCs w:val="23"/>
        </w:rPr>
        <w:t>Projekteerimistingimuste taotlusele on lisatud ka keskkonnamõju hindamise eelhinnang.</w:t>
      </w:r>
    </w:p>
    <w:p w14:paraId="2A30343E" w14:textId="7C9693AE" w:rsidR="00AC3A9C" w:rsidRDefault="003908CB" w:rsidP="003908CB">
      <w:pPr>
        <w:pStyle w:val="Default"/>
        <w:jc w:val="both"/>
      </w:pPr>
      <w:r>
        <w:rPr>
          <w:sz w:val="22"/>
          <w:szCs w:val="22"/>
        </w:rPr>
        <w:t>Majandus- ja taristuministri määruse nr 10 järgi on vesinik teatud koguses määratletud ohtliku kemikaalina</w:t>
      </w:r>
      <w:r>
        <w:rPr>
          <w:sz w:val="22"/>
          <w:szCs w:val="22"/>
        </w:rPr>
        <w:t>.</w:t>
      </w:r>
      <w:r>
        <w:rPr>
          <w:sz w:val="22"/>
          <w:szCs w:val="22"/>
        </w:rPr>
        <w:t xml:space="preserve"> Ettevõte klassifitseerub C kategooria ohtlikuks ettevõtteks, kuna ettevõttes käideldakse vähemalt ühte ohtlikku kemikaali, mille kogus on suurem kui 0,5 tonni ja väiksem kui 5 tonni (Qa).</w:t>
      </w:r>
    </w:p>
    <w:p w14:paraId="127E8F62" w14:textId="1650F110" w:rsidR="00AC3A9C" w:rsidRPr="00F965AD" w:rsidRDefault="00AC3A9C" w:rsidP="00935AEB">
      <w:pPr>
        <w:jc w:val="both"/>
      </w:pPr>
      <w:r>
        <w:t xml:space="preserve"> </w:t>
      </w:r>
      <w:r>
        <w:rPr>
          <w:sz w:val="23"/>
          <w:szCs w:val="23"/>
        </w:rPr>
        <w:t xml:space="preserve">Vee elektrolüüsil vesiniku ja hapniku eraldamine on keemiline meetod ja selle järgi kuulub vesiniku tootmine tööstusheite direktiivi lisa I punkti 4.2 a alla. Eesti on selle direktiivist üle võtnud </w:t>
      </w:r>
      <w:r w:rsidRPr="00F965AD">
        <w:lastRenderedPageBreak/>
        <w:t>tööstusheite seadusesse § 19 lõike 2 punktiga 4 ja täiendavalt Vabariigi Valitsuse 06.06.2013 määruses nr 89 „Alltegevusvaldkondade loetelu ning künnisvõimsused, mille korral on käitise tegevuse jaoks nõutav kompleksluba“ § 5 lõike 1 punktiga 11, mille kohaselt on vesiniku tootmiseks vajalik keskkonnakompleksluba (edaspidi kompleksluba).</w:t>
      </w:r>
    </w:p>
    <w:p w14:paraId="4DC6E9CA" w14:textId="64A9B693" w:rsidR="00AC3A9C" w:rsidRPr="00F965AD" w:rsidRDefault="001C61E2" w:rsidP="00935AEB">
      <w:pPr>
        <w:jc w:val="both"/>
      </w:pPr>
      <w:r w:rsidRPr="00F965AD">
        <w:t>Tegemist ei ole ka ühegi olemasoleva kompleksloa või keskkonnaloa otseselt liituva ja tehniliselt seotud tegevusega tööstusheite seaduse § 6 lõige 2 mõistes.</w:t>
      </w:r>
    </w:p>
    <w:p w14:paraId="153685AE" w14:textId="30CB11ED" w:rsidR="001C61E2" w:rsidRPr="00F965AD" w:rsidRDefault="001C61E2" w:rsidP="00935AEB">
      <w:pPr>
        <w:jc w:val="both"/>
        <w:rPr>
          <w:b/>
          <w:bCs/>
        </w:rPr>
      </w:pPr>
      <w:r w:rsidRPr="00F965AD">
        <w:rPr>
          <w:b/>
          <w:bCs/>
        </w:rPr>
        <w:t>Kuna tegevusega kaasneb müra, on vajalik hinnata mürataset, et see ei ületaks keskkonnaministri 16.12.2016 määruses nr 71 "Välisõhus leviva müra normtasemed ja mürataseme mõõtmise, määramise ja hindamise meetodid" sätestatud müra normtasemeid.</w:t>
      </w:r>
    </w:p>
    <w:p w14:paraId="2D561446" w14:textId="77777777" w:rsidR="00935AEB" w:rsidRPr="00935AEB" w:rsidRDefault="00935AEB" w:rsidP="00935AEB">
      <w:pPr>
        <w:autoSpaceDE w:val="0"/>
        <w:autoSpaceDN w:val="0"/>
        <w:adjustRightInd w:val="0"/>
        <w:jc w:val="both"/>
        <w:rPr>
          <w:rFonts w:eastAsia="Times New Roman"/>
          <w:color w:val="000000"/>
          <w:lang w:eastAsia="et-EE"/>
        </w:rPr>
      </w:pPr>
      <w:r w:rsidRPr="00935AEB">
        <w:rPr>
          <w:rFonts w:eastAsia="Times New Roman"/>
          <w:color w:val="000000"/>
          <w:lang w:eastAsia="et-EE"/>
        </w:rPr>
        <w:t xml:space="preserve">Peamised välismüra allikad vesiniku tootmiskohas on kompressorid. Müra võib tekitada paakide või haagiste õhutamine. Müra tekib ventilatsiooni ja jahutamise kaudu elektrolüüsi ajal kuni 90,6 dB(A) tootmiskohas16. Kompressor tekitab müra ligikaudu 100 dB(A). </w:t>
      </w:r>
    </w:p>
    <w:p w14:paraId="70FAECAB" w14:textId="5A548D8E" w:rsidR="001C61E2" w:rsidRPr="00F965AD" w:rsidRDefault="00935AEB" w:rsidP="00935AEB">
      <w:pPr>
        <w:jc w:val="both"/>
        <w:rPr>
          <w:rFonts w:eastAsia="Times New Roman"/>
          <w:color w:val="000000"/>
          <w:lang w:eastAsia="et-EE"/>
        </w:rPr>
      </w:pPr>
      <w:r w:rsidRPr="00F965AD">
        <w:rPr>
          <w:rFonts w:eastAsia="Times New Roman"/>
          <w:color w:val="000000"/>
          <w:lang w:eastAsia="et-EE"/>
        </w:rPr>
        <w:t>Müra tekitavad ka veokid, kes transpordivad mobiilseid mahuteid. Veoautode sõitmise sagedus 1 MW tootmisvõimsuse juures on üks veok päevas.</w:t>
      </w:r>
    </w:p>
    <w:p w14:paraId="10A10F42" w14:textId="77777777" w:rsidR="00935AEB" w:rsidRPr="00F965AD" w:rsidRDefault="00935AEB" w:rsidP="00935AEB">
      <w:pPr>
        <w:jc w:val="both"/>
      </w:pPr>
      <w:r w:rsidRPr="00F965AD">
        <w:t xml:space="preserve">Keskkonnaministri 16.12.2016 määruse nr 71 alusel on müratundlik ala üldplaneeringu juhtotstarbega määratud ala, millele on kehtestatud müra normtasemed. </w:t>
      </w:r>
    </w:p>
    <w:p w14:paraId="411CAC17" w14:textId="6C97295A" w:rsidR="00CC5D80" w:rsidRPr="00F965AD" w:rsidRDefault="00935AEB" w:rsidP="00935AEB">
      <w:pPr>
        <w:jc w:val="both"/>
      </w:pPr>
      <w:r w:rsidRPr="00F965AD">
        <w:t>Kinnistu jääb endise Kaisma valla territooriumile, kus kehtib ka praegu Kaisma valla üldplaneering</w:t>
      </w:r>
      <w:r w:rsidR="00D45DC2" w:rsidRPr="00F965AD">
        <w:t>, mis ei määra müratundlikke alasid</w:t>
      </w:r>
      <w:r w:rsidRPr="00F965AD">
        <w:t>.</w:t>
      </w:r>
    </w:p>
    <w:p w14:paraId="5F02B04A" w14:textId="09135699" w:rsidR="00935AEB" w:rsidRPr="00F965AD" w:rsidRDefault="00935AEB" w:rsidP="00935AEB">
      <w:pPr>
        <w:jc w:val="both"/>
      </w:pPr>
      <w:r w:rsidRPr="00F965AD">
        <w:t>Tootsi alevis ei ole üldplaneeringut kehtestatud, seega ei ole</w:t>
      </w:r>
      <w:r w:rsidR="00CC5D80" w:rsidRPr="00F965AD">
        <w:t xml:space="preserve"> seal</w:t>
      </w:r>
      <w:r w:rsidRPr="00F965AD">
        <w:t xml:space="preserve"> müratundlikke alasid määratud. Selleks, et olulist keskkonnamõju (häiringut kohalikele elanikele) ei avalduks, tuleb vesiniku tootmisüksuse rajamisel mürataset hinnata ning kui on oht müra piirnormide ületamiseks nt elamute juures, siis rakendada asjakohaseid meetmeid. Liiklusega olulist müra ei kaasne, kuna lisanduv liikluskoormus väga väike.</w:t>
      </w:r>
    </w:p>
    <w:p w14:paraId="44F0445E" w14:textId="60D264AD" w:rsidR="00935AEB" w:rsidRPr="00F965AD" w:rsidRDefault="00F965AD" w:rsidP="00935AEB">
      <w:pPr>
        <w:jc w:val="both"/>
      </w:pPr>
      <w:r w:rsidRPr="00F965AD">
        <w:t xml:space="preserve">Kavandatav tegevus aitab kaasa EL ning Eesti riiklike eesmärkide saavutamisele, mis on seotud CO2 heite vähendamisega – </w:t>
      </w:r>
      <w:r w:rsidRPr="00F965AD">
        <w:rPr>
          <w:b/>
          <w:bCs/>
        </w:rPr>
        <w:t>energia salvestamisvõimekuse loomise kaudu avaldub positiivne mõju</w:t>
      </w:r>
      <w:r w:rsidRPr="00F965AD">
        <w:t>, kuna toodetakse saastevaba vesinikku.</w:t>
      </w:r>
    </w:p>
    <w:p w14:paraId="1545A7DF" w14:textId="34A16C81" w:rsidR="00F965AD" w:rsidRPr="00F965AD" w:rsidRDefault="00F965AD" w:rsidP="00935AEB">
      <w:pPr>
        <w:jc w:val="both"/>
      </w:pPr>
      <w:r w:rsidRPr="00F965AD">
        <w:rPr>
          <w:b/>
          <w:bCs/>
        </w:rPr>
        <w:t>E</w:t>
      </w:r>
      <w:r w:rsidRPr="00F965AD">
        <w:rPr>
          <w:b/>
          <w:bCs/>
        </w:rPr>
        <w:t>elhindamise käigus jõuti järeldusele, et leevendavate meetmete rakendamisel ei avaldu KeHJS mõistes olulist keskkonnamõju.</w:t>
      </w:r>
    </w:p>
    <w:bookmarkEnd w:id="1"/>
    <w:p w14:paraId="50EC5B9F" w14:textId="77777777" w:rsidR="00F965AD" w:rsidRDefault="00F965AD" w:rsidP="00935AEB">
      <w:pPr>
        <w:jc w:val="both"/>
      </w:pPr>
    </w:p>
    <w:p w14:paraId="4315E10E" w14:textId="45EDDAB6" w:rsidR="00AA67F4" w:rsidRPr="00F965AD" w:rsidRDefault="00AA67F4" w:rsidP="00935AEB">
      <w:pPr>
        <w:jc w:val="both"/>
      </w:pPr>
      <w:r w:rsidRPr="00F965AD">
        <w:t>Kehtiva Vändra valla  üldplaneeringu ( endise Kaisma valla osas) kohaselt on tegemist perspektiivse tööstuspiirkonnaga.</w:t>
      </w:r>
    </w:p>
    <w:p w14:paraId="1CA79899" w14:textId="77777777" w:rsidR="00F11A07" w:rsidRPr="00F965AD" w:rsidRDefault="00F11A07" w:rsidP="00F965AD">
      <w:pPr>
        <w:jc w:val="both"/>
      </w:pPr>
    </w:p>
    <w:p w14:paraId="62310F28" w14:textId="290AC155" w:rsidR="003943C1" w:rsidRDefault="003943C1" w:rsidP="002B4C3E">
      <w:pPr>
        <w:pStyle w:val="Default"/>
        <w:jc w:val="both"/>
        <w:rPr>
          <w:b/>
          <w:bCs/>
          <w:sz w:val="23"/>
          <w:szCs w:val="23"/>
          <w:u w:val="single"/>
        </w:rPr>
      </w:pPr>
      <w:r>
        <w:rPr>
          <w:b/>
          <w:bCs/>
          <w:sz w:val="23"/>
          <w:szCs w:val="23"/>
          <w:u w:val="single"/>
        </w:rPr>
        <w:t>Kasutamise otstarve</w:t>
      </w:r>
    </w:p>
    <w:p w14:paraId="6697ED4A" w14:textId="668517D7" w:rsidR="003943C1" w:rsidRDefault="003943C1" w:rsidP="002B4C3E">
      <w:pPr>
        <w:pStyle w:val="Default"/>
        <w:jc w:val="both"/>
        <w:rPr>
          <w:sz w:val="23"/>
          <w:szCs w:val="23"/>
        </w:rPr>
      </w:pPr>
    </w:p>
    <w:p w14:paraId="375B32C7" w14:textId="55328C4E" w:rsidR="003943C1" w:rsidRDefault="007D68F4" w:rsidP="002B4C3E">
      <w:pPr>
        <w:pStyle w:val="Default"/>
        <w:jc w:val="both"/>
        <w:rPr>
          <w:sz w:val="23"/>
          <w:szCs w:val="23"/>
        </w:rPr>
      </w:pPr>
      <w:r>
        <w:rPr>
          <w:sz w:val="23"/>
          <w:szCs w:val="23"/>
        </w:rPr>
        <w:t>2</w:t>
      </w:r>
      <w:r w:rsidR="00E838D1">
        <w:rPr>
          <w:sz w:val="23"/>
          <w:szCs w:val="23"/>
        </w:rPr>
        <w:t>3029 muu energiatööstuse rajatis</w:t>
      </w:r>
    </w:p>
    <w:p w14:paraId="3062B22E" w14:textId="77777777" w:rsidR="00F51FDE" w:rsidRDefault="00F51FDE" w:rsidP="002B4C3E">
      <w:pPr>
        <w:pStyle w:val="Default"/>
        <w:jc w:val="both"/>
        <w:rPr>
          <w:sz w:val="23"/>
          <w:szCs w:val="23"/>
        </w:rPr>
      </w:pPr>
    </w:p>
    <w:tbl>
      <w:tblPr>
        <w:tblStyle w:val="Kontuurtabel"/>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61"/>
      </w:tblGrid>
      <w:tr w:rsidR="00F51FDE" w:rsidRPr="00FF3744" w14:paraId="44F6A33F" w14:textId="77777777" w:rsidTr="00622931">
        <w:tc>
          <w:tcPr>
            <w:tcW w:w="3828" w:type="dxa"/>
          </w:tcPr>
          <w:p w14:paraId="695A71B2" w14:textId="5AFCA749" w:rsidR="00F51FDE" w:rsidRDefault="00F51FDE" w:rsidP="00622931">
            <w:pPr>
              <w:pStyle w:val="Default"/>
              <w:jc w:val="both"/>
              <w:rPr>
                <w:b/>
                <w:bCs/>
                <w:sz w:val="23"/>
                <w:szCs w:val="23"/>
                <w:u w:val="single"/>
              </w:rPr>
            </w:pPr>
            <w:r>
              <w:rPr>
                <w:b/>
                <w:bCs/>
                <w:sz w:val="23"/>
                <w:szCs w:val="23"/>
                <w:u w:val="single"/>
              </w:rPr>
              <w:t>Taotleja selgitused</w:t>
            </w:r>
            <w:r w:rsidRPr="00FF3744">
              <w:rPr>
                <w:b/>
                <w:bCs/>
                <w:sz w:val="23"/>
                <w:szCs w:val="23"/>
                <w:u w:val="single"/>
              </w:rPr>
              <w:t xml:space="preserve"> </w:t>
            </w:r>
          </w:p>
          <w:p w14:paraId="4DC8AB1B" w14:textId="77777777" w:rsidR="00F51FDE" w:rsidRPr="00FF3744" w:rsidRDefault="00F51FDE" w:rsidP="00622931">
            <w:pPr>
              <w:pStyle w:val="Default"/>
              <w:jc w:val="both"/>
              <w:rPr>
                <w:sz w:val="23"/>
                <w:szCs w:val="23"/>
              </w:rPr>
            </w:pPr>
            <w:r w:rsidRPr="00FF3744">
              <w:rPr>
                <w:sz w:val="23"/>
                <w:szCs w:val="23"/>
              </w:rPr>
              <w:tab/>
            </w:r>
            <w:r w:rsidRPr="00FF3744">
              <w:rPr>
                <w:sz w:val="23"/>
                <w:szCs w:val="23"/>
              </w:rPr>
              <w:tab/>
            </w:r>
            <w:r w:rsidRPr="00FF3744">
              <w:rPr>
                <w:sz w:val="23"/>
                <w:szCs w:val="23"/>
              </w:rPr>
              <w:tab/>
            </w:r>
            <w:r w:rsidRPr="00FF3744">
              <w:rPr>
                <w:sz w:val="23"/>
                <w:szCs w:val="23"/>
              </w:rPr>
              <w:tab/>
            </w:r>
          </w:p>
        </w:tc>
        <w:tc>
          <w:tcPr>
            <w:tcW w:w="4961" w:type="dxa"/>
          </w:tcPr>
          <w:p w14:paraId="23A6D275" w14:textId="58292322" w:rsidR="00AC1558" w:rsidRDefault="00E838D1" w:rsidP="00593C6B">
            <w:pPr>
              <w:pStyle w:val="Loendilik"/>
              <w:numPr>
                <w:ilvl w:val="0"/>
                <w:numId w:val="13"/>
              </w:numPr>
              <w:spacing w:after="160" w:line="259" w:lineRule="auto"/>
              <w:jc w:val="both"/>
            </w:pPr>
            <w:r>
              <w:t xml:space="preserve">Rohevesiniku </w:t>
            </w:r>
            <w:r w:rsidR="00F965AD">
              <w:t>1</w:t>
            </w:r>
            <w:r w:rsidR="00A66DB8">
              <w:t xml:space="preserve"> MW </w:t>
            </w:r>
            <w:r>
              <w:t>tootsmisüksuse ja tankimistaristu rajamine</w:t>
            </w:r>
            <w:r w:rsidR="00AC1558">
              <w:t>.</w:t>
            </w:r>
          </w:p>
          <w:p w14:paraId="26F6D475" w14:textId="40883AB5" w:rsidR="00A66DB8" w:rsidRDefault="00A66DB8" w:rsidP="00593C6B">
            <w:pPr>
              <w:pStyle w:val="Loendilik"/>
              <w:numPr>
                <w:ilvl w:val="0"/>
                <w:numId w:val="13"/>
              </w:numPr>
              <w:spacing w:after="160" w:line="259" w:lineRule="auto"/>
              <w:jc w:val="both"/>
            </w:pPr>
            <w:r>
              <w:t>Soovitakse toota elektrolüüseri abil vesinikku ja sellega transporditavaid mahuteid täita</w:t>
            </w:r>
          </w:p>
          <w:p w14:paraId="6D778018" w14:textId="2F9BC03E" w:rsidR="00A66DB8" w:rsidRDefault="00A66DB8" w:rsidP="00593C6B">
            <w:pPr>
              <w:pStyle w:val="Loendilik"/>
              <w:numPr>
                <w:ilvl w:val="0"/>
                <w:numId w:val="13"/>
              </w:numPr>
              <w:spacing w:after="160" w:line="259" w:lineRule="auto"/>
              <w:jc w:val="both"/>
            </w:pPr>
            <w:r>
              <w:t>Tootmisüksusesse luuakse valmidus tankida vesinikul töötavaid transpordisõidukeid.</w:t>
            </w:r>
          </w:p>
          <w:p w14:paraId="3C8E94FE" w14:textId="22163351" w:rsidR="00F51FDE" w:rsidRPr="00F51FDE" w:rsidRDefault="00A66DB8" w:rsidP="00E838D1">
            <w:pPr>
              <w:pStyle w:val="Loendilik"/>
              <w:numPr>
                <w:ilvl w:val="0"/>
                <w:numId w:val="13"/>
              </w:numPr>
              <w:spacing w:after="160" w:line="259" w:lineRule="auto"/>
              <w:jc w:val="both"/>
            </w:pPr>
            <w:r>
              <w:t>Pilootprojekt on kavandatud 1MW elektrolüüseriga, kus vesiniku maksimaalne tootmismaht on 200Nm³/h, ehk siis 18kg/h.</w:t>
            </w:r>
          </w:p>
        </w:tc>
      </w:tr>
      <w:tr w:rsidR="00FF3744" w:rsidRPr="00FF3744" w14:paraId="2DC1D33B" w14:textId="460286C2" w:rsidTr="00D20CD6">
        <w:tc>
          <w:tcPr>
            <w:tcW w:w="3828" w:type="dxa"/>
          </w:tcPr>
          <w:p w14:paraId="09331C73" w14:textId="77777777" w:rsidR="00571DDE" w:rsidRDefault="00FF3744" w:rsidP="00703E59">
            <w:pPr>
              <w:pStyle w:val="Default"/>
              <w:jc w:val="both"/>
              <w:rPr>
                <w:b/>
                <w:bCs/>
                <w:sz w:val="23"/>
                <w:szCs w:val="23"/>
                <w:u w:val="single"/>
              </w:rPr>
            </w:pPr>
            <w:r w:rsidRPr="00FF3744">
              <w:rPr>
                <w:b/>
                <w:bCs/>
                <w:sz w:val="23"/>
                <w:szCs w:val="23"/>
                <w:u w:val="single"/>
              </w:rPr>
              <w:t xml:space="preserve">Asukoht </w:t>
            </w:r>
          </w:p>
          <w:p w14:paraId="6F33B55E" w14:textId="5D9DC8F4" w:rsidR="00FF3744" w:rsidRPr="00FF3744" w:rsidRDefault="00FF3744" w:rsidP="00703E59">
            <w:pPr>
              <w:pStyle w:val="Default"/>
              <w:jc w:val="both"/>
              <w:rPr>
                <w:sz w:val="23"/>
                <w:szCs w:val="23"/>
              </w:rPr>
            </w:pPr>
            <w:r w:rsidRPr="00FF3744">
              <w:rPr>
                <w:sz w:val="23"/>
                <w:szCs w:val="23"/>
              </w:rPr>
              <w:tab/>
            </w:r>
            <w:r w:rsidRPr="00FF3744">
              <w:rPr>
                <w:sz w:val="23"/>
                <w:szCs w:val="23"/>
              </w:rPr>
              <w:tab/>
            </w:r>
            <w:r w:rsidRPr="00FF3744">
              <w:rPr>
                <w:sz w:val="23"/>
                <w:szCs w:val="23"/>
              </w:rPr>
              <w:tab/>
            </w:r>
            <w:r w:rsidRPr="00FF3744">
              <w:rPr>
                <w:sz w:val="23"/>
                <w:szCs w:val="23"/>
              </w:rPr>
              <w:tab/>
            </w:r>
          </w:p>
        </w:tc>
        <w:tc>
          <w:tcPr>
            <w:tcW w:w="4961" w:type="dxa"/>
          </w:tcPr>
          <w:p w14:paraId="54D2FC0D" w14:textId="77777777" w:rsidR="000A12E8" w:rsidRDefault="00FF3744" w:rsidP="00703E59">
            <w:pPr>
              <w:pStyle w:val="Default"/>
              <w:numPr>
                <w:ilvl w:val="0"/>
                <w:numId w:val="13"/>
              </w:numPr>
              <w:jc w:val="both"/>
              <w:rPr>
                <w:sz w:val="23"/>
                <w:szCs w:val="23"/>
              </w:rPr>
            </w:pPr>
            <w:r w:rsidRPr="00FF3744">
              <w:rPr>
                <w:sz w:val="23"/>
                <w:szCs w:val="23"/>
              </w:rPr>
              <w:t>asukohaskeem lisa 2</w:t>
            </w:r>
            <w:r w:rsidR="00F11A07">
              <w:rPr>
                <w:sz w:val="23"/>
                <w:szCs w:val="23"/>
              </w:rPr>
              <w:t>;</w:t>
            </w:r>
          </w:p>
          <w:p w14:paraId="4F7EFCA7" w14:textId="5BEA1611" w:rsidR="000A12E8" w:rsidRDefault="000A12E8" w:rsidP="00703E59">
            <w:pPr>
              <w:pStyle w:val="Default"/>
              <w:numPr>
                <w:ilvl w:val="0"/>
                <w:numId w:val="13"/>
              </w:numPr>
              <w:jc w:val="both"/>
              <w:rPr>
                <w:sz w:val="23"/>
                <w:szCs w:val="23"/>
              </w:rPr>
            </w:pPr>
            <w:r>
              <w:rPr>
                <w:sz w:val="23"/>
                <w:szCs w:val="23"/>
              </w:rPr>
              <w:t xml:space="preserve">Juurdepääs </w:t>
            </w:r>
            <w:r w:rsidR="00AA67F4">
              <w:rPr>
                <w:sz w:val="23"/>
                <w:szCs w:val="23"/>
              </w:rPr>
              <w:t>Tööstuse tänavalt</w:t>
            </w:r>
            <w:r>
              <w:rPr>
                <w:sz w:val="23"/>
                <w:szCs w:val="23"/>
              </w:rPr>
              <w:t>.</w:t>
            </w:r>
          </w:p>
          <w:p w14:paraId="69F8ABEC" w14:textId="292ED1F4" w:rsidR="00571DDE" w:rsidRPr="00FF3744" w:rsidRDefault="00571DDE" w:rsidP="000A12E8">
            <w:pPr>
              <w:pStyle w:val="Default"/>
              <w:ind w:left="720"/>
              <w:jc w:val="both"/>
              <w:rPr>
                <w:b/>
                <w:bCs/>
                <w:sz w:val="23"/>
                <w:szCs w:val="23"/>
                <w:u w:val="single"/>
              </w:rPr>
            </w:pPr>
          </w:p>
        </w:tc>
      </w:tr>
      <w:tr w:rsidR="00571DDE" w:rsidRPr="00FF3744" w14:paraId="1C09548E" w14:textId="03E868B6" w:rsidTr="00D20CD6">
        <w:tc>
          <w:tcPr>
            <w:tcW w:w="3828" w:type="dxa"/>
          </w:tcPr>
          <w:p w14:paraId="2AC19DF7" w14:textId="37C7019F" w:rsidR="00571DDE" w:rsidRDefault="00571DDE" w:rsidP="00571DDE">
            <w:pPr>
              <w:pStyle w:val="Default"/>
              <w:jc w:val="both"/>
              <w:rPr>
                <w:b/>
                <w:bCs/>
                <w:sz w:val="23"/>
                <w:szCs w:val="23"/>
                <w:u w:val="single"/>
              </w:rPr>
            </w:pPr>
            <w:r>
              <w:rPr>
                <w:b/>
                <w:bCs/>
                <w:sz w:val="23"/>
                <w:szCs w:val="23"/>
                <w:u w:val="single"/>
              </w:rPr>
              <w:lastRenderedPageBreak/>
              <w:t>Kitsendused</w:t>
            </w:r>
            <w:r w:rsidRPr="00FF3744">
              <w:rPr>
                <w:b/>
                <w:bCs/>
                <w:sz w:val="23"/>
                <w:szCs w:val="23"/>
                <w:u w:val="single"/>
              </w:rPr>
              <w:t xml:space="preserve"> </w:t>
            </w:r>
          </w:p>
          <w:p w14:paraId="7FD1507A" w14:textId="60D5DE1A" w:rsidR="00571DDE" w:rsidRPr="00FF3744" w:rsidRDefault="00571DDE" w:rsidP="00571DDE">
            <w:pPr>
              <w:pStyle w:val="Default"/>
              <w:jc w:val="both"/>
              <w:rPr>
                <w:sz w:val="23"/>
                <w:szCs w:val="23"/>
              </w:rPr>
            </w:pPr>
            <w:r w:rsidRPr="00FF3744">
              <w:rPr>
                <w:sz w:val="23"/>
                <w:szCs w:val="23"/>
              </w:rPr>
              <w:tab/>
            </w:r>
            <w:r w:rsidRPr="00FF3744">
              <w:rPr>
                <w:sz w:val="23"/>
                <w:szCs w:val="23"/>
              </w:rPr>
              <w:tab/>
            </w:r>
            <w:r w:rsidRPr="00FF3744">
              <w:rPr>
                <w:sz w:val="23"/>
                <w:szCs w:val="23"/>
              </w:rPr>
              <w:tab/>
            </w:r>
            <w:r w:rsidRPr="00FF3744">
              <w:rPr>
                <w:sz w:val="23"/>
                <w:szCs w:val="23"/>
              </w:rPr>
              <w:tab/>
            </w:r>
          </w:p>
        </w:tc>
        <w:tc>
          <w:tcPr>
            <w:tcW w:w="4961" w:type="dxa"/>
          </w:tcPr>
          <w:p w14:paraId="0605B7C8" w14:textId="1C4DE741" w:rsidR="00EE5717" w:rsidRPr="00EE5717" w:rsidRDefault="00AA67F4" w:rsidP="00AA67F4">
            <w:pPr>
              <w:pStyle w:val="Default"/>
              <w:numPr>
                <w:ilvl w:val="0"/>
                <w:numId w:val="13"/>
              </w:numPr>
              <w:jc w:val="both"/>
              <w:rPr>
                <w:sz w:val="23"/>
                <w:szCs w:val="23"/>
              </w:rPr>
            </w:pPr>
            <w:r>
              <w:rPr>
                <w:sz w:val="23"/>
                <w:szCs w:val="23"/>
              </w:rPr>
              <w:t>Kinnistule ulatub alla 1 kV õhuliin koos kaitsevööndiga (vid 216038400, id 14092274)</w:t>
            </w:r>
          </w:p>
        </w:tc>
      </w:tr>
      <w:tr w:rsidR="00571DDE" w:rsidRPr="00FF3744" w14:paraId="14F1CFA0" w14:textId="246826D6" w:rsidTr="00D20CD6">
        <w:tc>
          <w:tcPr>
            <w:tcW w:w="3828" w:type="dxa"/>
          </w:tcPr>
          <w:p w14:paraId="2CFD855B" w14:textId="3A94EB14" w:rsidR="00571DDE" w:rsidRPr="00FF3744" w:rsidRDefault="00571DDE" w:rsidP="00571DDE">
            <w:pPr>
              <w:pStyle w:val="Default"/>
              <w:jc w:val="both"/>
              <w:rPr>
                <w:sz w:val="23"/>
                <w:szCs w:val="23"/>
              </w:rPr>
            </w:pPr>
            <w:r w:rsidRPr="00FF3744">
              <w:rPr>
                <w:b/>
                <w:bCs/>
                <w:sz w:val="23"/>
                <w:szCs w:val="23"/>
                <w:u w:val="single"/>
              </w:rPr>
              <w:t xml:space="preserve">Lubatud suurim ehitisealune pind </w:t>
            </w:r>
            <w:r w:rsidRPr="00FF3744">
              <w:rPr>
                <w:sz w:val="23"/>
                <w:szCs w:val="23"/>
              </w:rPr>
              <w:tab/>
            </w:r>
          </w:p>
        </w:tc>
        <w:tc>
          <w:tcPr>
            <w:tcW w:w="4961" w:type="dxa"/>
          </w:tcPr>
          <w:p w14:paraId="56E23252" w14:textId="77ACA612" w:rsidR="00AC1558" w:rsidRPr="00AC1558" w:rsidRDefault="0053491B" w:rsidP="00F51FDE">
            <w:pPr>
              <w:pStyle w:val="Default"/>
              <w:numPr>
                <w:ilvl w:val="0"/>
                <w:numId w:val="14"/>
              </w:numPr>
              <w:jc w:val="both"/>
              <w:rPr>
                <w:b/>
                <w:bCs/>
                <w:sz w:val="23"/>
                <w:szCs w:val="23"/>
                <w:u w:val="single"/>
              </w:rPr>
            </w:pPr>
            <w:r>
              <w:rPr>
                <w:sz w:val="23"/>
                <w:szCs w:val="23"/>
              </w:rPr>
              <w:t>Lubatud suurim ehitisealune pind</w:t>
            </w:r>
            <w:r w:rsidR="00AC1558" w:rsidRPr="00C63EEA">
              <w:rPr>
                <w:b/>
                <w:bCs/>
                <w:sz w:val="23"/>
                <w:szCs w:val="23"/>
              </w:rPr>
              <w:t xml:space="preserve"> </w:t>
            </w:r>
            <w:r>
              <w:rPr>
                <w:b/>
                <w:bCs/>
                <w:sz w:val="23"/>
                <w:szCs w:val="23"/>
              </w:rPr>
              <w:t>2673</w:t>
            </w:r>
            <w:r w:rsidR="00AC1558" w:rsidRPr="00C63EEA">
              <w:rPr>
                <w:b/>
                <w:bCs/>
                <w:sz w:val="23"/>
                <w:szCs w:val="23"/>
              </w:rPr>
              <w:t>m²</w:t>
            </w:r>
            <w:r>
              <w:rPr>
                <w:b/>
                <w:bCs/>
                <w:sz w:val="23"/>
                <w:szCs w:val="23"/>
              </w:rPr>
              <w:t xml:space="preserve"> (max 60% katastriüksuse pinnast )</w:t>
            </w:r>
          </w:p>
          <w:p w14:paraId="4AA6958A" w14:textId="2AA59017" w:rsidR="00F51FDE" w:rsidRPr="00FF3744" w:rsidRDefault="00F51FDE" w:rsidP="00AC1558">
            <w:pPr>
              <w:pStyle w:val="Default"/>
              <w:ind w:left="720"/>
              <w:jc w:val="both"/>
              <w:rPr>
                <w:b/>
                <w:bCs/>
                <w:sz w:val="23"/>
                <w:szCs w:val="23"/>
                <w:u w:val="single"/>
              </w:rPr>
            </w:pPr>
          </w:p>
        </w:tc>
      </w:tr>
      <w:tr w:rsidR="00571DDE" w:rsidRPr="00FF3744" w14:paraId="519F87F2" w14:textId="73C3B901" w:rsidTr="00D20CD6">
        <w:tc>
          <w:tcPr>
            <w:tcW w:w="3828" w:type="dxa"/>
          </w:tcPr>
          <w:p w14:paraId="1BB6DF41" w14:textId="7A903C23" w:rsidR="00571DDE" w:rsidRPr="00FF3744" w:rsidRDefault="00571DDE" w:rsidP="00571DDE">
            <w:pPr>
              <w:pStyle w:val="Default"/>
              <w:jc w:val="both"/>
              <w:rPr>
                <w:sz w:val="23"/>
                <w:szCs w:val="23"/>
              </w:rPr>
            </w:pPr>
            <w:r w:rsidRPr="00FF3744">
              <w:rPr>
                <w:b/>
                <w:bCs/>
                <w:sz w:val="23"/>
                <w:szCs w:val="23"/>
                <w:u w:val="single"/>
              </w:rPr>
              <w:t>Kõrgus</w:t>
            </w:r>
            <w:r w:rsidR="005D77D9">
              <w:rPr>
                <w:b/>
                <w:bCs/>
                <w:sz w:val="23"/>
                <w:szCs w:val="23"/>
                <w:u w:val="single"/>
              </w:rPr>
              <w:t>; kaugus kinnistu piirist</w:t>
            </w:r>
            <w:r w:rsidRPr="00FF3744">
              <w:rPr>
                <w:sz w:val="23"/>
                <w:szCs w:val="23"/>
              </w:rPr>
              <w:tab/>
            </w:r>
            <w:r w:rsidRPr="00FF3744">
              <w:rPr>
                <w:sz w:val="23"/>
                <w:szCs w:val="23"/>
              </w:rPr>
              <w:tab/>
            </w:r>
            <w:r w:rsidRPr="00FF3744">
              <w:rPr>
                <w:sz w:val="23"/>
                <w:szCs w:val="23"/>
              </w:rPr>
              <w:tab/>
            </w:r>
            <w:r w:rsidRPr="00FF3744">
              <w:rPr>
                <w:sz w:val="23"/>
                <w:szCs w:val="23"/>
              </w:rPr>
              <w:tab/>
            </w:r>
          </w:p>
        </w:tc>
        <w:tc>
          <w:tcPr>
            <w:tcW w:w="4961" w:type="dxa"/>
          </w:tcPr>
          <w:p w14:paraId="369D4E74" w14:textId="088E0B91" w:rsidR="00571DDE" w:rsidRPr="005A4084" w:rsidRDefault="00FA4D85" w:rsidP="005A4084">
            <w:pPr>
              <w:pStyle w:val="Default"/>
              <w:numPr>
                <w:ilvl w:val="0"/>
                <w:numId w:val="14"/>
              </w:numPr>
              <w:jc w:val="both"/>
              <w:rPr>
                <w:sz w:val="23"/>
                <w:szCs w:val="23"/>
              </w:rPr>
            </w:pPr>
            <w:r>
              <w:rPr>
                <w:sz w:val="23"/>
                <w:szCs w:val="23"/>
              </w:rPr>
              <w:t xml:space="preserve">kaugus </w:t>
            </w:r>
            <w:r w:rsidR="005A4084">
              <w:rPr>
                <w:sz w:val="23"/>
                <w:szCs w:val="23"/>
              </w:rPr>
              <w:t xml:space="preserve">kinnistu piiridest </w:t>
            </w:r>
            <w:r>
              <w:rPr>
                <w:sz w:val="23"/>
                <w:szCs w:val="23"/>
              </w:rPr>
              <w:t xml:space="preserve">vähemalt </w:t>
            </w:r>
            <w:r w:rsidR="0053491B">
              <w:rPr>
                <w:sz w:val="23"/>
                <w:szCs w:val="23"/>
              </w:rPr>
              <w:t>4</w:t>
            </w:r>
            <w:r>
              <w:rPr>
                <w:sz w:val="23"/>
                <w:szCs w:val="23"/>
              </w:rPr>
              <w:t>m</w:t>
            </w:r>
            <w:r w:rsidR="005D77D9">
              <w:rPr>
                <w:sz w:val="23"/>
                <w:szCs w:val="23"/>
              </w:rPr>
              <w:t>.</w:t>
            </w:r>
          </w:p>
        </w:tc>
      </w:tr>
      <w:tr w:rsidR="00571DDE" w:rsidRPr="00FF3744" w14:paraId="5BC84AF5" w14:textId="4BD791FB" w:rsidTr="00D20CD6">
        <w:tc>
          <w:tcPr>
            <w:tcW w:w="3828" w:type="dxa"/>
          </w:tcPr>
          <w:p w14:paraId="702F25C1" w14:textId="48122485" w:rsidR="00571DDE" w:rsidRPr="00FF3744" w:rsidRDefault="00571DDE" w:rsidP="00571DDE">
            <w:pPr>
              <w:pStyle w:val="Default"/>
              <w:jc w:val="both"/>
              <w:rPr>
                <w:b/>
                <w:bCs/>
                <w:sz w:val="23"/>
                <w:szCs w:val="23"/>
                <w:u w:val="single"/>
              </w:rPr>
            </w:pPr>
            <w:r w:rsidRPr="00FF3744">
              <w:rPr>
                <w:b/>
                <w:bCs/>
                <w:sz w:val="23"/>
                <w:szCs w:val="23"/>
                <w:u w:val="single"/>
              </w:rPr>
              <w:t xml:space="preserve">Arhitektuurilised, ehituslikud ja </w:t>
            </w:r>
            <w:r>
              <w:rPr>
                <w:b/>
                <w:bCs/>
                <w:sz w:val="23"/>
                <w:szCs w:val="23"/>
                <w:u w:val="single"/>
              </w:rPr>
              <w:t>k</w:t>
            </w:r>
            <w:r w:rsidRPr="00FF3744">
              <w:rPr>
                <w:b/>
                <w:bCs/>
                <w:sz w:val="23"/>
                <w:szCs w:val="23"/>
                <w:u w:val="single"/>
              </w:rPr>
              <w:t>ujunduslikud tingimused</w:t>
            </w:r>
          </w:p>
        </w:tc>
        <w:tc>
          <w:tcPr>
            <w:tcW w:w="4961" w:type="dxa"/>
          </w:tcPr>
          <w:p w14:paraId="28081BDB" w14:textId="14D28C43" w:rsidR="00571DDE" w:rsidRPr="00782470" w:rsidRDefault="00A911A5" w:rsidP="00AA67F4">
            <w:pPr>
              <w:pStyle w:val="Default"/>
              <w:numPr>
                <w:ilvl w:val="0"/>
                <w:numId w:val="16"/>
              </w:numPr>
              <w:ind w:left="748"/>
              <w:jc w:val="both"/>
              <w:rPr>
                <w:sz w:val="23"/>
                <w:szCs w:val="23"/>
              </w:rPr>
            </w:pPr>
            <w:r>
              <w:rPr>
                <w:sz w:val="23"/>
                <w:szCs w:val="23"/>
              </w:rPr>
              <w:t>olemasolevad ehitised on lubatud lammutada</w:t>
            </w:r>
          </w:p>
        </w:tc>
      </w:tr>
      <w:tr w:rsidR="00571DDE" w:rsidRPr="00FF3744" w14:paraId="45BE97E7" w14:textId="0BEE799F" w:rsidTr="00D20CD6">
        <w:tc>
          <w:tcPr>
            <w:tcW w:w="3828" w:type="dxa"/>
          </w:tcPr>
          <w:p w14:paraId="1445684A" w14:textId="77777777" w:rsidR="00571DDE" w:rsidRPr="00FF3744" w:rsidRDefault="00571DDE" w:rsidP="00571DDE">
            <w:pPr>
              <w:pStyle w:val="Default"/>
              <w:jc w:val="both"/>
              <w:rPr>
                <w:sz w:val="23"/>
                <w:szCs w:val="23"/>
              </w:rPr>
            </w:pPr>
          </w:p>
        </w:tc>
        <w:tc>
          <w:tcPr>
            <w:tcW w:w="4961" w:type="dxa"/>
          </w:tcPr>
          <w:p w14:paraId="56BC6E60" w14:textId="77777777" w:rsidR="00571DDE" w:rsidRPr="00FF3744" w:rsidRDefault="00571DDE" w:rsidP="00571DDE">
            <w:pPr>
              <w:pStyle w:val="Default"/>
              <w:jc w:val="both"/>
              <w:rPr>
                <w:sz w:val="23"/>
                <w:szCs w:val="23"/>
              </w:rPr>
            </w:pPr>
          </w:p>
        </w:tc>
      </w:tr>
      <w:tr w:rsidR="009348BD" w:rsidRPr="00FF3744" w14:paraId="2981FF05" w14:textId="15E339C3" w:rsidTr="00D20CD6">
        <w:tc>
          <w:tcPr>
            <w:tcW w:w="3828" w:type="dxa"/>
          </w:tcPr>
          <w:p w14:paraId="3BD65B86" w14:textId="423696DA" w:rsidR="009348BD" w:rsidRPr="00FF3744" w:rsidRDefault="009348BD" w:rsidP="009348BD">
            <w:pPr>
              <w:pStyle w:val="Default"/>
              <w:jc w:val="both"/>
              <w:rPr>
                <w:b/>
                <w:bCs/>
                <w:sz w:val="23"/>
                <w:szCs w:val="23"/>
                <w:u w:val="single"/>
              </w:rPr>
            </w:pPr>
            <w:r>
              <w:rPr>
                <w:b/>
                <w:bCs/>
                <w:sz w:val="23"/>
                <w:szCs w:val="23"/>
                <w:u w:val="single"/>
              </w:rPr>
              <w:t>Heakord ja haljastus</w:t>
            </w:r>
          </w:p>
        </w:tc>
        <w:tc>
          <w:tcPr>
            <w:tcW w:w="4961" w:type="dxa"/>
          </w:tcPr>
          <w:p w14:paraId="4C31F53A" w14:textId="60E8A66C" w:rsidR="009348BD" w:rsidRPr="009348BD" w:rsidRDefault="009348BD" w:rsidP="009348BD">
            <w:pPr>
              <w:pStyle w:val="Default"/>
              <w:numPr>
                <w:ilvl w:val="0"/>
                <w:numId w:val="18"/>
              </w:numPr>
              <w:jc w:val="both"/>
              <w:rPr>
                <w:b/>
                <w:bCs/>
                <w:sz w:val="23"/>
                <w:szCs w:val="23"/>
                <w:u w:val="single"/>
              </w:rPr>
            </w:pPr>
            <w:r>
              <w:rPr>
                <w:sz w:val="23"/>
                <w:szCs w:val="23"/>
              </w:rPr>
              <w:t>tootmisrajatiste ja elamu-ning ühiskondlike alade vahele tuleb rajada min 25 m laiune kõrghaljasta</w:t>
            </w:r>
            <w:r w:rsidR="0053491B">
              <w:rPr>
                <w:sz w:val="23"/>
                <w:szCs w:val="23"/>
              </w:rPr>
              <w:t>t</w:t>
            </w:r>
            <w:r>
              <w:rPr>
                <w:sz w:val="23"/>
                <w:szCs w:val="23"/>
              </w:rPr>
              <w:t>ud roheline ala.</w:t>
            </w:r>
            <w:r w:rsidR="0053491B">
              <w:rPr>
                <w:sz w:val="23"/>
                <w:szCs w:val="23"/>
              </w:rPr>
              <w:t>- min 15% kinnistust</w:t>
            </w:r>
          </w:p>
          <w:p w14:paraId="3ED2D81B" w14:textId="77777777" w:rsidR="009348BD" w:rsidRPr="009C6C9F" w:rsidRDefault="009348BD" w:rsidP="009348BD">
            <w:pPr>
              <w:pStyle w:val="Default"/>
              <w:numPr>
                <w:ilvl w:val="0"/>
                <w:numId w:val="18"/>
              </w:numPr>
              <w:jc w:val="both"/>
              <w:rPr>
                <w:b/>
                <w:bCs/>
                <w:sz w:val="23"/>
                <w:szCs w:val="23"/>
                <w:u w:val="single"/>
              </w:rPr>
            </w:pPr>
            <w:r>
              <w:rPr>
                <w:sz w:val="23"/>
                <w:szCs w:val="23"/>
              </w:rPr>
              <w:t>Lahendada jäätmekäitlus</w:t>
            </w:r>
          </w:p>
          <w:p w14:paraId="3A34E232" w14:textId="2DF7A12C" w:rsidR="009C6C9F" w:rsidRPr="009348BD" w:rsidRDefault="009C6C9F" w:rsidP="009348BD">
            <w:pPr>
              <w:pStyle w:val="Default"/>
              <w:numPr>
                <w:ilvl w:val="0"/>
                <w:numId w:val="18"/>
              </w:numPr>
              <w:jc w:val="both"/>
              <w:rPr>
                <w:b/>
                <w:bCs/>
                <w:sz w:val="23"/>
                <w:szCs w:val="23"/>
                <w:u w:val="single"/>
              </w:rPr>
            </w:pPr>
            <w:r>
              <w:rPr>
                <w:sz w:val="23"/>
                <w:szCs w:val="23"/>
              </w:rPr>
              <w:t>Parkimine omal kinnistul</w:t>
            </w:r>
          </w:p>
          <w:p w14:paraId="492B9BFF" w14:textId="1A8658F4" w:rsidR="009348BD" w:rsidRPr="00FF3744" w:rsidRDefault="009348BD" w:rsidP="009348BD">
            <w:pPr>
              <w:pStyle w:val="Default"/>
              <w:ind w:left="720"/>
              <w:jc w:val="both"/>
              <w:rPr>
                <w:b/>
                <w:bCs/>
                <w:sz w:val="23"/>
                <w:szCs w:val="23"/>
                <w:u w:val="single"/>
              </w:rPr>
            </w:pPr>
          </w:p>
        </w:tc>
      </w:tr>
      <w:tr w:rsidR="009348BD" w:rsidRPr="00FF3744" w14:paraId="41CB111D" w14:textId="290C5B48" w:rsidTr="00D20CD6">
        <w:tc>
          <w:tcPr>
            <w:tcW w:w="3828" w:type="dxa"/>
          </w:tcPr>
          <w:p w14:paraId="7B212666" w14:textId="32560C12" w:rsidR="009348BD" w:rsidRPr="00782470" w:rsidRDefault="009348BD" w:rsidP="009348BD">
            <w:pPr>
              <w:pStyle w:val="Default"/>
              <w:jc w:val="both"/>
              <w:rPr>
                <w:b/>
                <w:bCs/>
                <w:sz w:val="23"/>
                <w:szCs w:val="23"/>
                <w:u w:val="single"/>
              </w:rPr>
            </w:pPr>
            <w:r w:rsidRPr="00782470">
              <w:rPr>
                <w:b/>
                <w:bCs/>
                <w:sz w:val="23"/>
                <w:szCs w:val="23"/>
                <w:u w:val="single"/>
              </w:rPr>
              <w:t>Maakorralduslikud toimingud</w:t>
            </w:r>
          </w:p>
        </w:tc>
        <w:tc>
          <w:tcPr>
            <w:tcW w:w="4961" w:type="dxa"/>
          </w:tcPr>
          <w:p w14:paraId="5A16A43C" w14:textId="5774FA57" w:rsidR="009348BD" w:rsidRPr="00E13A9B" w:rsidRDefault="009348BD" w:rsidP="0053491B">
            <w:pPr>
              <w:pStyle w:val="Default"/>
              <w:numPr>
                <w:ilvl w:val="0"/>
                <w:numId w:val="19"/>
              </w:numPr>
              <w:jc w:val="both"/>
              <w:rPr>
                <w:sz w:val="23"/>
                <w:szCs w:val="23"/>
              </w:rPr>
            </w:pPr>
            <w:r>
              <w:rPr>
                <w:sz w:val="23"/>
                <w:szCs w:val="23"/>
              </w:rPr>
              <w:t>Uut kinnistut ei moodustata</w:t>
            </w:r>
          </w:p>
        </w:tc>
      </w:tr>
      <w:tr w:rsidR="009348BD" w:rsidRPr="00FF3744" w14:paraId="40287E88" w14:textId="31A76BC9" w:rsidTr="00D20CD6">
        <w:tc>
          <w:tcPr>
            <w:tcW w:w="3828" w:type="dxa"/>
          </w:tcPr>
          <w:p w14:paraId="265C5B54" w14:textId="77777777" w:rsidR="009348BD" w:rsidRPr="00FF3744" w:rsidRDefault="009348BD" w:rsidP="009348BD">
            <w:pPr>
              <w:pStyle w:val="Default"/>
              <w:jc w:val="both"/>
              <w:rPr>
                <w:sz w:val="23"/>
                <w:szCs w:val="23"/>
              </w:rPr>
            </w:pPr>
          </w:p>
        </w:tc>
        <w:tc>
          <w:tcPr>
            <w:tcW w:w="4961" w:type="dxa"/>
          </w:tcPr>
          <w:p w14:paraId="7EDEDDA0" w14:textId="77777777" w:rsidR="009348BD" w:rsidRPr="00FF3744" w:rsidRDefault="009348BD" w:rsidP="009348BD">
            <w:pPr>
              <w:pStyle w:val="Default"/>
              <w:jc w:val="both"/>
              <w:rPr>
                <w:sz w:val="23"/>
                <w:szCs w:val="23"/>
              </w:rPr>
            </w:pPr>
          </w:p>
        </w:tc>
      </w:tr>
      <w:tr w:rsidR="009348BD" w:rsidRPr="00FF3744" w14:paraId="2A852D87" w14:textId="46E93AA3" w:rsidTr="00D20CD6">
        <w:tc>
          <w:tcPr>
            <w:tcW w:w="3828" w:type="dxa"/>
          </w:tcPr>
          <w:p w14:paraId="3B3C096D" w14:textId="77777777" w:rsidR="009348BD" w:rsidRDefault="009348BD" w:rsidP="009348BD">
            <w:pPr>
              <w:pStyle w:val="Default"/>
              <w:jc w:val="both"/>
              <w:rPr>
                <w:sz w:val="23"/>
                <w:szCs w:val="23"/>
              </w:rPr>
            </w:pPr>
            <w:r w:rsidRPr="00FF3744">
              <w:rPr>
                <w:b/>
                <w:bCs/>
                <w:sz w:val="23"/>
                <w:szCs w:val="23"/>
                <w:u w:val="single"/>
              </w:rPr>
              <w:t xml:space="preserve">Ehitusuuringute tegemise vajadus </w:t>
            </w:r>
            <w:r w:rsidRPr="00FF3744">
              <w:rPr>
                <w:sz w:val="23"/>
                <w:szCs w:val="23"/>
              </w:rPr>
              <w:tab/>
              <w:t xml:space="preserve"> </w:t>
            </w:r>
          </w:p>
          <w:p w14:paraId="76655289" w14:textId="77777777" w:rsidR="009348BD" w:rsidRDefault="009348BD" w:rsidP="009348BD">
            <w:pPr>
              <w:pStyle w:val="Default"/>
              <w:jc w:val="both"/>
              <w:rPr>
                <w:sz w:val="23"/>
                <w:szCs w:val="23"/>
              </w:rPr>
            </w:pPr>
          </w:p>
          <w:p w14:paraId="6142520C" w14:textId="77777777" w:rsidR="009348BD" w:rsidRDefault="009348BD" w:rsidP="009348BD">
            <w:pPr>
              <w:pStyle w:val="Default"/>
              <w:jc w:val="both"/>
              <w:rPr>
                <w:sz w:val="23"/>
                <w:szCs w:val="23"/>
              </w:rPr>
            </w:pPr>
          </w:p>
          <w:p w14:paraId="20B7E2E5" w14:textId="77777777" w:rsidR="009348BD" w:rsidRDefault="009348BD" w:rsidP="009348BD">
            <w:pPr>
              <w:pStyle w:val="Default"/>
              <w:jc w:val="both"/>
              <w:rPr>
                <w:sz w:val="23"/>
                <w:szCs w:val="23"/>
              </w:rPr>
            </w:pPr>
          </w:p>
          <w:p w14:paraId="76D820E4" w14:textId="77777777" w:rsidR="009348BD" w:rsidRDefault="009348BD" w:rsidP="009348BD">
            <w:pPr>
              <w:pStyle w:val="Default"/>
              <w:jc w:val="both"/>
              <w:rPr>
                <w:sz w:val="23"/>
                <w:szCs w:val="23"/>
              </w:rPr>
            </w:pPr>
          </w:p>
          <w:p w14:paraId="38A0712C" w14:textId="77777777" w:rsidR="009348BD" w:rsidRDefault="009348BD" w:rsidP="009348BD">
            <w:pPr>
              <w:pStyle w:val="Default"/>
              <w:jc w:val="both"/>
              <w:rPr>
                <w:b/>
                <w:bCs/>
                <w:sz w:val="23"/>
                <w:szCs w:val="23"/>
                <w:u w:val="single"/>
              </w:rPr>
            </w:pPr>
          </w:p>
          <w:p w14:paraId="6C8AF927" w14:textId="76F88F5A" w:rsidR="009348BD" w:rsidRPr="00FF3744" w:rsidRDefault="009348BD" w:rsidP="009348BD">
            <w:pPr>
              <w:pStyle w:val="Default"/>
              <w:jc w:val="both"/>
              <w:rPr>
                <w:sz w:val="23"/>
                <w:szCs w:val="23"/>
              </w:rPr>
            </w:pPr>
            <w:r>
              <w:rPr>
                <w:b/>
                <w:bCs/>
                <w:sz w:val="23"/>
                <w:szCs w:val="23"/>
                <w:u w:val="single"/>
              </w:rPr>
              <w:t>Tehnilised tingimused ja tegevused</w:t>
            </w:r>
          </w:p>
        </w:tc>
        <w:tc>
          <w:tcPr>
            <w:tcW w:w="4961" w:type="dxa"/>
          </w:tcPr>
          <w:p w14:paraId="4F31A4E5" w14:textId="77777777" w:rsidR="009348BD" w:rsidRPr="00EE3779" w:rsidRDefault="009348BD" w:rsidP="009348BD">
            <w:pPr>
              <w:pStyle w:val="Default"/>
              <w:numPr>
                <w:ilvl w:val="0"/>
                <w:numId w:val="14"/>
              </w:numPr>
              <w:jc w:val="both"/>
            </w:pPr>
            <w:r w:rsidRPr="00EE3779">
              <w:t>projekt peab olema vormistatud topogeodeetilisel alusplaanil M1:1000 või 1:500.</w:t>
            </w:r>
          </w:p>
          <w:p w14:paraId="2CC87A42" w14:textId="5EF31F1A" w:rsidR="009348BD" w:rsidRDefault="009348BD" w:rsidP="009348BD">
            <w:pPr>
              <w:pStyle w:val="Default"/>
              <w:numPr>
                <w:ilvl w:val="0"/>
                <w:numId w:val="14"/>
              </w:numPr>
              <w:jc w:val="both"/>
            </w:pPr>
            <w:r>
              <w:t>Mõõdistuse originaalfailid esitada Põhja-Pärnumaa vallavalitsusele.</w:t>
            </w:r>
          </w:p>
          <w:p w14:paraId="1D9CFA77" w14:textId="77777777" w:rsidR="009348BD" w:rsidRDefault="009348BD" w:rsidP="009348BD">
            <w:pPr>
              <w:pStyle w:val="Default"/>
              <w:jc w:val="both"/>
            </w:pPr>
          </w:p>
          <w:p w14:paraId="131FC378" w14:textId="77777777" w:rsidR="009348BD" w:rsidRPr="00F10BC9" w:rsidRDefault="009348BD" w:rsidP="009348BD">
            <w:pPr>
              <w:pStyle w:val="Default"/>
              <w:numPr>
                <w:ilvl w:val="0"/>
                <w:numId w:val="14"/>
              </w:numPr>
              <w:jc w:val="both"/>
            </w:pPr>
            <w:r w:rsidRPr="00F10BC9">
              <w:t xml:space="preserve">Tehnovõrkude lahendused tuleb teostada vastavalt võrguvaldajate tehnilistele tingimustele. </w:t>
            </w:r>
          </w:p>
          <w:p w14:paraId="0098953B" w14:textId="37AC6CC7" w:rsidR="009348BD" w:rsidRDefault="009348BD" w:rsidP="009348BD">
            <w:pPr>
              <w:pStyle w:val="Default"/>
              <w:numPr>
                <w:ilvl w:val="0"/>
                <w:numId w:val="14"/>
              </w:numPr>
              <w:jc w:val="both"/>
            </w:pPr>
            <w:r w:rsidRPr="00F10BC9">
              <w:t xml:space="preserve">Veevarustus: </w:t>
            </w:r>
            <w:r>
              <w:t xml:space="preserve">Veetarbimine on </w:t>
            </w:r>
            <w:r>
              <w:t>pro</w:t>
            </w:r>
            <w:r>
              <w:t>gnoositud 150m³</w:t>
            </w:r>
            <w:r>
              <w:t>/</w:t>
            </w:r>
            <w:r>
              <w:t>kuus</w:t>
            </w:r>
            <w:r>
              <w:t>.</w:t>
            </w:r>
          </w:p>
          <w:p w14:paraId="55D94873" w14:textId="77777777" w:rsidR="009348BD" w:rsidRDefault="009348BD" w:rsidP="009348BD">
            <w:pPr>
              <w:pStyle w:val="Default"/>
              <w:ind w:left="720"/>
              <w:jc w:val="both"/>
            </w:pPr>
            <w:r w:rsidRPr="00F10BC9">
              <w:t xml:space="preserve"> </w:t>
            </w:r>
            <w:r w:rsidRPr="00F10BC9">
              <w:t>puurkaev</w:t>
            </w:r>
            <w:r>
              <w:t>: Tootsi alevi puurkaev nr 4 (Tööstuse tn11). Vähemalt 50mm veetoru pumplast kinnistuni (ca 65m) paigaldada puurimise teel.</w:t>
            </w:r>
          </w:p>
          <w:p w14:paraId="4A4AAC0B" w14:textId="77777777" w:rsidR="009348BD" w:rsidRDefault="009348BD" w:rsidP="009348BD">
            <w:pPr>
              <w:pStyle w:val="Default"/>
              <w:numPr>
                <w:ilvl w:val="0"/>
                <w:numId w:val="14"/>
              </w:numPr>
              <w:jc w:val="both"/>
            </w:pPr>
            <w:r>
              <w:t>Demineraliseeritud vesi on plaanitud kasutada kinnistusiseselt immutatuna pinnasesse või suunata dreaažikraavi (Tööstuse tn 7 Liiva kinnistu poolses otsas). Samuti puurimise teel kõvakattega teede alt või ehitada välja survekanalisatsioonitorustik koos pumplaga.</w:t>
            </w:r>
          </w:p>
          <w:p w14:paraId="42C03DC7" w14:textId="77777777" w:rsidR="00EE3779" w:rsidRDefault="009348BD" w:rsidP="00EE3779">
            <w:pPr>
              <w:pStyle w:val="Default"/>
              <w:numPr>
                <w:ilvl w:val="0"/>
                <w:numId w:val="14"/>
              </w:numPr>
              <w:jc w:val="both"/>
            </w:pPr>
            <w:r>
              <w:t>Suure keskkonnakoormusega tootmise puhul kaaluda reovee eelpuhastust enne ühiskanalisatsiooni laskmist.</w:t>
            </w:r>
          </w:p>
          <w:p w14:paraId="4E7BFF3B" w14:textId="77777777" w:rsidR="00EE3779" w:rsidRDefault="00EE3779" w:rsidP="00EE3779">
            <w:pPr>
              <w:pStyle w:val="Default"/>
              <w:numPr>
                <w:ilvl w:val="0"/>
                <w:numId w:val="14"/>
              </w:numPr>
              <w:jc w:val="both"/>
            </w:pPr>
            <w:r w:rsidRPr="00EE3779">
              <w:t xml:space="preserve">Elekter: </w:t>
            </w:r>
            <w:r w:rsidRPr="00EE3779">
              <w:t>tagada elektriseadmete vastavus elektromagnetilise</w:t>
            </w:r>
            <w:r>
              <w:t xml:space="preserve"> </w:t>
            </w:r>
            <w:r w:rsidRPr="00EE3779">
              <w:t>ühilduvuse nõuetele (alus ehitusseadustik § 11 lg 2 p 9, majandus- ja taristuministri</w:t>
            </w:r>
            <w:r>
              <w:t xml:space="preserve"> </w:t>
            </w:r>
            <w:r w:rsidRPr="00EE3779">
              <w:t xml:space="preserve">14.07.2015 määruse nr 91 „Elektriseadmele </w:t>
            </w:r>
            <w:r w:rsidRPr="00EE3779">
              <w:lastRenderedPageBreak/>
              <w:t>esitatavad ohutuse nõuded ning</w:t>
            </w:r>
            <w:r w:rsidRPr="00EE3779">
              <w:t xml:space="preserve"> </w:t>
            </w:r>
            <w:r w:rsidRPr="00EE3779">
              <w:t>elektriseadmele ja elektripaigaldisele esitatavad elektromagnetilise ühilduvuse nõuded ja</w:t>
            </w:r>
            <w:r w:rsidRPr="00EE3779">
              <w:t xml:space="preserve"> </w:t>
            </w:r>
            <w:r w:rsidRPr="00EE3779">
              <w:t>vastavushindamise kord“ ptk 2 ja eelnimetatud määrusega seotud standarditele (alus</w:t>
            </w:r>
            <w:r w:rsidRPr="00EE3779">
              <w:t xml:space="preserve"> </w:t>
            </w:r>
            <w:r w:rsidRPr="00EE3779">
              <w:t>majandus- ja taristuministri 14.07.2015 määruse nr 91 § 13 ja § 18).</w:t>
            </w:r>
          </w:p>
          <w:p w14:paraId="504A467D" w14:textId="3D38FE2E" w:rsidR="00EE3779" w:rsidRDefault="00EE3779" w:rsidP="00EE3779">
            <w:pPr>
              <w:pStyle w:val="Default"/>
              <w:numPr>
                <w:ilvl w:val="0"/>
                <w:numId w:val="14"/>
              </w:numPr>
              <w:jc w:val="both"/>
            </w:pPr>
            <w:r w:rsidRPr="00EE3779">
              <w:t>Vesiniku tootmisüksuse seadmed (sh elektrolüüser) peavad omama akrediteeritud asutuse</w:t>
            </w:r>
            <w:r w:rsidRPr="00EE3779">
              <w:t xml:space="preserve"> </w:t>
            </w:r>
            <w:r w:rsidRPr="00EE3779">
              <w:t>poolt väljastatud kehtivaid EMC sertifikaate.</w:t>
            </w:r>
          </w:p>
          <w:p w14:paraId="7C7B4E43" w14:textId="7E227A06" w:rsidR="009348BD" w:rsidRPr="00EE3779" w:rsidRDefault="009348BD" w:rsidP="00EE3779">
            <w:pPr>
              <w:pStyle w:val="Default"/>
              <w:jc w:val="both"/>
            </w:pPr>
          </w:p>
        </w:tc>
      </w:tr>
      <w:tr w:rsidR="009348BD" w:rsidRPr="00FF3744" w14:paraId="43CF8070" w14:textId="77777777" w:rsidTr="00D20CD6">
        <w:tc>
          <w:tcPr>
            <w:tcW w:w="3828" w:type="dxa"/>
          </w:tcPr>
          <w:p w14:paraId="330C6A47" w14:textId="081F6CAB" w:rsidR="009348BD" w:rsidRPr="00FF3744" w:rsidRDefault="009348BD" w:rsidP="009348BD">
            <w:pPr>
              <w:pStyle w:val="Default"/>
              <w:jc w:val="both"/>
              <w:rPr>
                <w:b/>
                <w:bCs/>
                <w:sz w:val="23"/>
                <w:szCs w:val="23"/>
                <w:u w:val="single"/>
              </w:rPr>
            </w:pPr>
            <w:r>
              <w:rPr>
                <w:b/>
                <w:bCs/>
                <w:sz w:val="23"/>
                <w:szCs w:val="23"/>
                <w:u w:val="single"/>
              </w:rPr>
              <w:lastRenderedPageBreak/>
              <w:t>Kooskõlastused ja arvamused</w:t>
            </w:r>
          </w:p>
        </w:tc>
        <w:tc>
          <w:tcPr>
            <w:tcW w:w="4961" w:type="dxa"/>
          </w:tcPr>
          <w:p w14:paraId="720031AC" w14:textId="1C209C6C" w:rsidR="009348BD" w:rsidRDefault="009348BD" w:rsidP="009348BD">
            <w:pPr>
              <w:pStyle w:val="Default"/>
              <w:ind w:left="720"/>
              <w:jc w:val="both"/>
              <w:rPr>
                <w:sz w:val="23"/>
                <w:szCs w:val="23"/>
              </w:rPr>
            </w:pPr>
            <w:r>
              <w:rPr>
                <w:sz w:val="23"/>
                <w:szCs w:val="23"/>
              </w:rPr>
              <w:t>Koostatav tootmiskompleksi ehitusprojekt kooskõlastada vallaarhitektiga</w:t>
            </w:r>
          </w:p>
          <w:p w14:paraId="5DED4612" w14:textId="0C7E88AD" w:rsidR="009348BD" w:rsidRDefault="009348BD" w:rsidP="009348BD">
            <w:pPr>
              <w:pStyle w:val="Default"/>
              <w:jc w:val="both"/>
              <w:rPr>
                <w:sz w:val="23"/>
                <w:szCs w:val="23"/>
              </w:rPr>
            </w:pPr>
          </w:p>
          <w:p w14:paraId="5AF23AF4" w14:textId="7EFA2869" w:rsidR="009348BD" w:rsidRDefault="009348BD" w:rsidP="009348BD">
            <w:pPr>
              <w:pStyle w:val="Default"/>
              <w:jc w:val="both"/>
              <w:rPr>
                <w:sz w:val="23"/>
                <w:szCs w:val="23"/>
              </w:rPr>
            </w:pPr>
            <w:r>
              <w:rPr>
                <w:sz w:val="23"/>
                <w:szCs w:val="23"/>
              </w:rPr>
              <w:t>Ehitusprojekt esitatakse arvamuse saamiseks:</w:t>
            </w:r>
          </w:p>
          <w:p w14:paraId="75BF312C" w14:textId="1A98B57D" w:rsidR="009348BD" w:rsidRDefault="009348BD" w:rsidP="009348BD">
            <w:pPr>
              <w:pStyle w:val="Default"/>
              <w:numPr>
                <w:ilvl w:val="0"/>
                <w:numId w:val="10"/>
              </w:numPr>
              <w:jc w:val="both"/>
              <w:rPr>
                <w:sz w:val="23"/>
                <w:szCs w:val="23"/>
              </w:rPr>
            </w:pPr>
            <w:r>
              <w:rPr>
                <w:sz w:val="23"/>
                <w:szCs w:val="23"/>
              </w:rPr>
              <w:t>Keskkonnaametile;</w:t>
            </w:r>
          </w:p>
          <w:p w14:paraId="5BC09CB5" w14:textId="581BDD29" w:rsidR="009348BD" w:rsidRDefault="009348BD" w:rsidP="009348BD">
            <w:pPr>
              <w:pStyle w:val="Default"/>
              <w:numPr>
                <w:ilvl w:val="0"/>
                <w:numId w:val="10"/>
              </w:numPr>
              <w:jc w:val="both"/>
              <w:rPr>
                <w:sz w:val="23"/>
                <w:szCs w:val="23"/>
              </w:rPr>
            </w:pPr>
            <w:r>
              <w:rPr>
                <w:sz w:val="23"/>
                <w:szCs w:val="23"/>
              </w:rPr>
              <w:t>Kaitseministeeriumile</w:t>
            </w:r>
          </w:p>
          <w:p w14:paraId="2776F8B9" w14:textId="4D6E0851" w:rsidR="009348BD" w:rsidRDefault="0053491B" w:rsidP="009348BD">
            <w:pPr>
              <w:pStyle w:val="Default"/>
              <w:numPr>
                <w:ilvl w:val="0"/>
                <w:numId w:val="10"/>
              </w:numPr>
              <w:jc w:val="both"/>
              <w:rPr>
                <w:sz w:val="23"/>
                <w:szCs w:val="23"/>
              </w:rPr>
            </w:pPr>
            <w:r>
              <w:rPr>
                <w:sz w:val="23"/>
                <w:szCs w:val="23"/>
              </w:rPr>
              <w:t>Kliimaministeeriumile</w:t>
            </w:r>
          </w:p>
          <w:p w14:paraId="7E55FCC8" w14:textId="0B47C797" w:rsidR="009348BD" w:rsidRPr="00FF3744" w:rsidRDefault="009348BD" w:rsidP="009348BD">
            <w:pPr>
              <w:pStyle w:val="Default"/>
              <w:jc w:val="both"/>
              <w:rPr>
                <w:sz w:val="23"/>
                <w:szCs w:val="23"/>
              </w:rPr>
            </w:pPr>
          </w:p>
        </w:tc>
      </w:tr>
    </w:tbl>
    <w:p w14:paraId="7B7F5E14" w14:textId="19F9F38B" w:rsidR="00E82BE6" w:rsidRDefault="00E82BE6" w:rsidP="003E715C">
      <w:pPr>
        <w:pStyle w:val="Loendilik"/>
        <w:numPr>
          <w:ilvl w:val="0"/>
          <w:numId w:val="7"/>
        </w:numPr>
        <w:jc w:val="both"/>
        <w:rPr>
          <w:szCs w:val="20"/>
        </w:rPr>
      </w:pPr>
      <w:r w:rsidRPr="00A22140">
        <w:rPr>
          <w:szCs w:val="20"/>
        </w:rPr>
        <w:t xml:space="preserve">Ehitusprojekt koostada vastavalt Eestis kehtivatele projekteerimisnormidele ja majandus- ja taristuministri </w:t>
      </w:r>
      <w:r w:rsidRPr="008D6FDB">
        <w:t>17.07.2015.</w:t>
      </w:r>
      <w:r>
        <w:t xml:space="preserve"> </w:t>
      </w:r>
      <w:r w:rsidRPr="008D6FDB">
        <w:t>a määrusele nr 97 „Nõuded ehitusprojektile“</w:t>
      </w:r>
      <w:r w:rsidRPr="00A22140">
        <w:rPr>
          <w:szCs w:val="20"/>
        </w:rPr>
        <w:t xml:space="preserve"> ning heale projekteerimistavale.</w:t>
      </w:r>
    </w:p>
    <w:p w14:paraId="149B023E" w14:textId="77777777" w:rsidR="00AA67F4" w:rsidRDefault="00AA67F4" w:rsidP="00AA67F4">
      <w:pPr>
        <w:pStyle w:val="Default"/>
      </w:pPr>
    </w:p>
    <w:p w14:paraId="54A16A81" w14:textId="77777777" w:rsidR="00AA67F4" w:rsidRPr="00AA67F4" w:rsidRDefault="00AA67F4" w:rsidP="00AA67F4">
      <w:pPr>
        <w:pStyle w:val="Loendilik"/>
        <w:numPr>
          <w:ilvl w:val="0"/>
          <w:numId w:val="7"/>
        </w:numPr>
        <w:jc w:val="both"/>
        <w:rPr>
          <w:szCs w:val="20"/>
        </w:rPr>
      </w:pPr>
      <w:r w:rsidRPr="00AA67F4">
        <w:rPr>
          <w:szCs w:val="20"/>
        </w:rPr>
        <w:t xml:space="preserve">Tuleohutus: vastavalt Päästeameti tingimustele. Rajatise tulepüsivusklass peab vastama Vabariigi Valitsuse siseministri 30.03.2017 määrusele nr 17 „Ehitisele esitatavad tuleohutusnõuded.“ </w:t>
      </w:r>
    </w:p>
    <w:p w14:paraId="4F7FB486" w14:textId="77777777" w:rsidR="00AA67F4" w:rsidRDefault="00AA67F4" w:rsidP="00AA67F4">
      <w:pPr>
        <w:pStyle w:val="Default"/>
        <w:rPr>
          <w:sz w:val="23"/>
          <w:szCs w:val="23"/>
        </w:rPr>
      </w:pPr>
    </w:p>
    <w:p w14:paraId="1B446CD7" w14:textId="5464F61E" w:rsidR="00E82BE6" w:rsidRPr="00D91E64" w:rsidRDefault="00E82BE6" w:rsidP="00A22140">
      <w:pPr>
        <w:pStyle w:val="Loendilik"/>
        <w:numPr>
          <w:ilvl w:val="0"/>
          <w:numId w:val="7"/>
        </w:numPr>
        <w:tabs>
          <w:tab w:val="num" w:pos="0"/>
        </w:tabs>
      </w:pPr>
      <w:r w:rsidRPr="00D91E64">
        <w:t xml:space="preserve">Ehitusprojekti juurde lisada projekteerimistingimused. </w:t>
      </w:r>
    </w:p>
    <w:p w14:paraId="2B103033" w14:textId="009A14CC" w:rsidR="00E82BE6" w:rsidRDefault="00E82BE6" w:rsidP="00A22140">
      <w:pPr>
        <w:pStyle w:val="Loendilik"/>
        <w:numPr>
          <w:ilvl w:val="0"/>
          <w:numId w:val="7"/>
        </w:numPr>
        <w:tabs>
          <w:tab w:val="num" w:pos="0"/>
        </w:tabs>
        <w:spacing w:line="260" w:lineRule="atLeast"/>
        <w:jc w:val="both"/>
      </w:pPr>
      <w:r w:rsidRPr="00D91E64">
        <w:t xml:space="preserve">Ehitusloa taotlemiseks esitada ehitusprojekt </w:t>
      </w:r>
      <w:r>
        <w:t>Põhja-Pärnumaa</w:t>
      </w:r>
      <w:r w:rsidRPr="00D91E64">
        <w:t xml:space="preserve"> Vallavalitsusele digitaalselt </w:t>
      </w:r>
      <w:r>
        <w:t>allkirjastatuna vastavalt Ehitisregis</w:t>
      </w:r>
      <w:r w:rsidRPr="00D91E64">
        <w:t>t</w:t>
      </w:r>
      <w:r>
        <w:t>ri Ehitusprojekti dokumentide vormistamise nõuetele „Ehitisregistri Juhendmaterjal Lisa 2“</w:t>
      </w:r>
      <w:r w:rsidRPr="00D91E64">
        <w:t xml:space="preserve"> pdf-formaadis koos vormikohase ehitusloa taotlusega.</w:t>
      </w:r>
    </w:p>
    <w:p w14:paraId="77ED8C4E" w14:textId="7450A94E" w:rsidR="00741CF4" w:rsidRPr="00D91E64" w:rsidRDefault="00741CF4" w:rsidP="00741CF4"/>
    <w:p w14:paraId="2715E1EE" w14:textId="77777777" w:rsidR="00E82BE6" w:rsidRDefault="00E82BE6" w:rsidP="00E82BE6">
      <w:pPr>
        <w:tabs>
          <w:tab w:val="num" w:pos="0"/>
        </w:tabs>
        <w:spacing w:line="260" w:lineRule="atLeast"/>
        <w:jc w:val="both"/>
        <w:rPr>
          <w:color w:val="0000FF"/>
        </w:rPr>
      </w:pPr>
    </w:p>
    <w:p w14:paraId="0D89334B" w14:textId="77777777" w:rsidR="00E82BE6" w:rsidRPr="009C43FD" w:rsidRDefault="00E82BE6" w:rsidP="00E82BE6">
      <w:pPr>
        <w:tabs>
          <w:tab w:val="num" w:pos="0"/>
        </w:tabs>
        <w:spacing w:line="260" w:lineRule="atLeast"/>
        <w:jc w:val="both"/>
        <w:rPr>
          <w:b/>
          <w:u w:val="single"/>
        </w:rPr>
      </w:pPr>
      <w:r w:rsidRPr="009C43FD">
        <w:rPr>
          <w:b/>
          <w:u w:val="single"/>
        </w:rPr>
        <w:t>Vaidlustamisviide</w:t>
      </w:r>
    </w:p>
    <w:p w14:paraId="638170D4" w14:textId="77777777" w:rsidR="00E82BE6" w:rsidRPr="00DB719D" w:rsidRDefault="00E82BE6" w:rsidP="00E82BE6">
      <w:pPr>
        <w:pStyle w:val="Kehatekst"/>
        <w:tabs>
          <w:tab w:val="num" w:pos="0"/>
        </w:tabs>
        <w:rPr>
          <w:color w:val="0000FF"/>
        </w:rPr>
      </w:pPr>
    </w:p>
    <w:p w14:paraId="77D251C6" w14:textId="77777777" w:rsidR="00E82BE6" w:rsidRPr="00E01291" w:rsidRDefault="00E82BE6" w:rsidP="00E82BE6">
      <w:pPr>
        <w:jc w:val="both"/>
      </w:pPr>
      <w:r>
        <w:t>Käesolevat k</w:t>
      </w:r>
      <w:r w:rsidRPr="00E01291">
        <w:t xml:space="preserve">orraldust on õigus vaidlustada 30 päeva jooksul, arvates päevast, millal vaiet esitama õigustatud isik korraldusest teada sai või oleks pidanud teada saama, esitades vaide </w:t>
      </w:r>
      <w:r>
        <w:t>Põhja-Pärnumaa</w:t>
      </w:r>
      <w:r w:rsidRPr="00E01291">
        <w:t xml:space="preserve"> Vallavalitsusele haldusmenetluse seadusega vaidemenetlusele kehtestatud korras. Korralduse peale on kaebeõigusega isikul õigus esitada kaebus Tallinna Halduskohtule halduskohtumenetluse seadustiku §-s 46 sätestatud tähtaegadel ja halduskohtumenetluse seadustikus sätestatud korras. </w:t>
      </w:r>
    </w:p>
    <w:p w14:paraId="5A98142F" w14:textId="77777777" w:rsidR="00E82BE6" w:rsidRDefault="00E82BE6" w:rsidP="00E82BE6">
      <w:pPr>
        <w:tabs>
          <w:tab w:val="num" w:pos="0"/>
        </w:tabs>
        <w:jc w:val="both"/>
      </w:pPr>
    </w:p>
    <w:p w14:paraId="174B47A3" w14:textId="77777777" w:rsidR="00E82BE6" w:rsidRDefault="00E82BE6" w:rsidP="00E82BE6">
      <w:pPr>
        <w:tabs>
          <w:tab w:val="num" w:pos="0"/>
        </w:tabs>
        <w:jc w:val="both"/>
      </w:pPr>
    </w:p>
    <w:p w14:paraId="3E07F5A8" w14:textId="1CB86584" w:rsidR="00E82BE6" w:rsidRDefault="00840B45" w:rsidP="00E82BE6">
      <w:pPr>
        <w:tabs>
          <w:tab w:val="num" w:pos="0"/>
        </w:tabs>
        <w:jc w:val="both"/>
      </w:pPr>
      <w:r>
        <w:t>Piret Müür</w:t>
      </w:r>
    </w:p>
    <w:p w14:paraId="526805C5" w14:textId="4740C5C0" w:rsidR="00E82BE6" w:rsidRDefault="00E82BE6" w:rsidP="00E82BE6">
      <w:pPr>
        <w:tabs>
          <w:tab w:val="num" w:pos="0"/>
        </w:tabs>
        <w:jc w:val="both"/>
      </w:pPr>
      <w:r w:rsidRPr="009C43FD">
        <w:t>vallasekretär</w:t>
      </w:r>
    </w:p>
    <w:p w14:paraId="7BB24B4D" w14:textId="77777777" w:rsidR="00E82BE6" w:rsidRDefault="00E82BE6" w:rsidP="00E82BE6">
      <w:pPr>
        <w:tabs>
          <w:tab w:val="num" w:pos="0"/>
        </w:tabs>
        <w:jc w:val="both"/>
      </w:pPr>
    </w:p>
    <w:p w14:paraId="01FFC907" w14:textId="77777777" w:rsidR="00E82BE6" w:rsidRDefault="00E82BE6" w:rsidP="00E82BE6">
      <w:pPr>
        <w:tabs>
          <w:tab w:val="num" w:pos="0"/>
        </w:tabs>
        <w:jc w:val="both"/>
      </w:pPr>
    </w:p>
    <w:p w14:paraId="4CCFD55A" w14:textId="77777777" w:rsidR="00E82BE6" w:rsidRPr="00D91E64" w:rsidRDefault="00E82BE6" w:rsidP="00E82BE6">
      <w:pPr>
        <w:tabs>
          <w:tab w:val="num" w:pos="0"/>
        </w:tabs>
        <w:jc w:val="both"/>
      </w:pPr>
    </w:p>
    <w:sectPr w:rsidR="00E82BE6" w:rsidRPr="00D91E64" w:rsidSect="000A12E8">
      <w:footerReference w:type="default" r:id="rId8"/>
      <w:pgSz w:w="11906" w:h="16838" w:code="9"/>
      <w:pgMar w:top="1134" w:right="1134" w:bottom="1134" w:left="156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7615" w14:textId="77777777" w:rsidR="000F37AE" w:rsidRDefault="000F37AE">
      <w:r>
        <w:separator/>
      </w:r>
    </w:p>
  </w:endnote>
  <w:endnote w:type="continuationSeparator" w:id="0">
    <w:p w14:paraId="5343E884" w14:textId="77777777" w:rsidR="000F37AE" w:rsidRDefault="000F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4F59" w14:textId="77777777" w:rsidR="00D8291C" w:rsidRPr="00B15CF3" w:rsidRDefault="00D8291C">
    <w:pPr>
      <w:pStyle w:val="Jalus"/>
      <w:rPr>
        <w:sz w:val="18"/>
      </w:rPr>
    </w:pPr>
    <w:r w:rsidRPr="00B15CF3">
      <w:rPr>
        <w:sz w:val="18"/>
      </w:rPr>
      <w:fldChar w:fldCharType="begin"/>
    </w:r>
    <w:r w:rsidRPr="00B15CF3">
      <w:rPr>
        <w:sz w:val="18"/>
      </w:rPr>
      <w:instrText xml:space="preserve"> PAGE   \* MERGEFORMAT </w:instrText>
    </w:r>
    <w:r w:rsidRPr="00B15CF3">
      <w:rPr>
        <w:sz w:val="18"/>
      </w:rPr>
      <w:fldChar w:fldCharType="separate"/>
    </w:r>
    <w:r w:rsidR="00F91880">
      <w:rPr>
        <w:noProof/>
        <w:sz w:val="18"/>
      </w:rPr>
      <w:t>3</w:t>
    </w:r>
    <w:r w:rsidRPr="00B15CF3">
      <w:rPr>
        <w:sz w:val="18"/>
      </w:rPr>
      <w:fldChar w:fldCharType="end"/>
    </w:r>
    <w:r w:rsidRPr="00B15CF3">
      <w:rPr>
        <w:sz w:val="18"/>
      </w:rPr>
      <w:t xml:space="preserve"> (</w:t>
    </w:r>
    <w:r w:rsidRPr="00B15CF3">
      <w:rPr>
        <w:sz w:val="18"/>
      </w:rPr>
      <w:fldChar w:fldCharType="begin"/>
    </w:r>
    <w:r w:rsidRPr="00B15CF3">
      <w:rPr>
        <w:sz w:val="18"/>
      </w:rPr>
      <w:instrText xml:space="preserve"> NUMPAGES   \* MERGEFORMAT </w:instrText>
    </w:r>
    <w:r w:rsidRPr="00B15CF3">
      <w:rPr>
        <w:sz w:val="18"/>
      </w:rPr>
      <w:fldChar w:fldCharType="separate"/>
    </w:r>
    <w:r w:rsidR="00F91880">
      <w:rPr>
        <w:noProof/>
        <w:sz w:val="18"/>
      </w:rPr>
      <w:t>3</w:t>
    </w:r>
    <w:r w:rsidRPr="00B15CF3">
      <w:rPr>
        <w:sz w:val="18"/>
      </w:rPr>
      <w:fldChar w:fldCharType="end"/>
    </w:r>
    <w:r w:rsidRPr="00B15CF3">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017F" w14:textId="77777777" w:rsidR="000F37AE" w:rsidRDefault="000F37AE">
      <w:r>
        <w:separator/>
      </w:r>
    </w:p>
  </w:footnote>
  <w:footnote w:type="continuationSeparator" w:id="0">
    <w:p w14:paraId="5D612FF8" w14:textId="77777777" w:rsidR="000F37AE" w:rsidRDefault="000F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4CC"/>
    <w:multiLevelType w:val="hybridMultilevel"/>
    <w:tmpl w:val="1DB647E8"/>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DA4B65"/>
    <w:multiLevelType w:val="hybridMultilevel"/>
    <w:tmpl w:val="4CC805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D6715F"/>
    <w:multiLevelType w:val="hybridMultilevel"/>
    <w:tmpl w:val="79C04B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BB7B9A"/>
    <w:multiLevelType w:val="hybridMultilevel"/>
    <w:tmpl w:val="0A5606B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9C94D77"/>
    <w:multiLevelType w:val="hybridMultilevel"/>
    <w:tmpl w:val="14F8E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701F3"/>
    <w:multiLevelType w:val="hybridMultilevel"/>
    <w:tmpl w:val="602CE7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38585B"/>
    <w:multiLevelType w:val="hybridMultilevel"/>
    <w:tmpl w:val="5524BD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A5A5AE3"/>
    <w:multiLevelType w:val="hybridMultilevel"/>
    <w:tmpl w:val="FB349792"/>
    <w:lvl w:ilvl="0" w:tplc="5672A6AE">
      <w:start w:val="1"/>
      <w:numFmt w:val="decimal"/>
      <w:lvlText w:val="%1."/>
      <w:lvlJc w:val="left"/>
      <w:pPr>
        <w:tabs>
          <w:tab w:val="num" w:pos="735"/>
        </w:tabs>
        <w:ind w:left="735" w:hanging="375"/>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409306D3"/>
    <w:multiLevelType w:val="hybridMultilevel"/>
    <w:tmpl w:val="A28AF552"/>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69F04E3"/>
    <w:multiLevelType w:val="hybridMultilevel"/>
    <w:tmpl w:val="6082B514"/>
    <w:lvl w:ilvl="0" w:tplc="4A82E00E">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1F0034"/>
    <w:multiLevelType w:val="hybridMultilevel"/>
    <w:tmpl w:val="EE5CEB78"/>
    <w:lvl w:ilvl="0" w:tplc="59F0D2C8">
      <w:numFmt w:val="bullet"/>
      <w:lvlText w:val="-"/>
      <w:lvlJc w:val="left"/>
      <w:pPr>
        <w:ind w:left="720" w:hanging="360"/>
      </w:pPr>
      <w:rPr>
        <w:rFonts w:ascii="Times New Roman" w:eastAsia="Times New Roman" w:hAnsi="Times New Roman" w:cs="Times New Roman" w:hint="default"/>
        <w:b w:val="0"/>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9BA05CB"/>
    <w:multiLevelType w:val="hybridMultilevel"/>
    <w:tmpl w:val="EFF2A506"/>
    <w:lvl w:ilvl="0" w:tplc="0940199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3A32754"/>
    <w:multiLevelType w:val="hybridMultilevel"/>
    <w:tmpl w:val="07E071D0"/>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8D20BB2"/>
    <w:multiLevelType w:val="hybridMultilevel"/>
    <w:tmpl w:val="720EDE9E"/>
    <w:lvl w:ilvl="0" w:tplc="C2A845A6">
      <w:start w:val="5"/>
      <w:numFmt w:val="bullet"/>
      <w:lvlText w:val="-"/>
      <w:lvlJc w:val="left"/>
      <w:pPr>
        <w:ind w:left="720" w:hanging="360"/>
      </w:pPr>
      <w:rPr>
        <w:rFonts w:ascii="Times New Roman" w:eastAsia="Times New Roman" w:hAnsi="Times New Roman" w:cs="Times New Roman" w:hint="default"/>
        <w:b w:val="0"/>
        <w:sz w:val="24"/>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D360E0C"/>
    <w:multiLevelType w:val="hybridMultilevel"/>
    <w:tmpl w:val="3A4E3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F194E83"/>
    <w:multiLevelType w:val="hybridMultilevel"/>
    <w:tmpl w:val="031EE58C"/>
    <w:lvl w:ilvl="0" w:tplc="4A82E00E">
      <w:start w:val="1"/>
      <w:numFmt w:val="bullet"/>
      <w:lvlText w:val=""/>
      <w:lvlJc w:val="left"/>
      <w:pPr>
        <w:ind w:left="720" w:hanging="360"/>
      </w:pPr>
      <w:rPr>
        <w:rFonts w:ascii="Symbol" w:hAnsi="Symbol"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A326A1"/>
    <w:multiLevelType w:val="hybridMultilevel"/>
    <w:tmpl w:val="6932367E"/>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8052F7A"/>
    <w:multiLevelType w:val="hybridMultilevel"/>
    <w:tmpl w:val="94DA0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58232E"/>
    <w:multiLevelType w:val="hybridMultilevel"/>
    <w:tmpl w:val="CAAA7530"/>
    <w:lvl w:ilvl="0" w:tplc="4A82E00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49641257">
    <w:abstractNumId w:val="5"/>
  </w:num>
  <w:num w:numId="2" w16cid:durableId="941958807">
    <w:abstractNumId w:val="3"/>
  </w:num>
  <w:num w:numId="3" w16cid:durableId="1946838038">
    <w:abstractNumId w:val="17"/>
  </w:num>
  <w:num w:numId="4" w16cid:durableId="1925842639">
    <w:abstractNumId w:val="4"/>
  </w:num>
  <w:num w:numId="5" w16cid:durableId="1750928521">
    <w:abstractNumId w:val="7"/>
  </w:num>
  <w:num w:numId="6" w16cid:durableId="106584821">
    <w:abstractNumId w:val="1"/>
  </w:num>
  <w:num w:numId="7" w16cid:durableId="1169832214">
    <w:abstractNumId w:val="14"/>
  </w:num>
  <w:num w:numId="8" w16cid:durableId="413475492">
    <w:abstractNumId w:val="2"/>
  </w:num>
  <w:num w:numId="9" w16cid:durableId="301547900">
    <w:abstractNumId w:val="16"/>
  </w:num>
  <w:num w:numId="10" w16cid:durableId="302468837">
    <w:abstractNumId w:val="12"/>
  </w:num>
  <w:num w:numId="11" w16cid:durableId="313098031">
    <w:abstractNumId w:val="11"/>
  </w:num>
  <w:num w:numId="12" w16cid:durableId="679281045">
    <w:abstractNumId w:val="13"/>
  </w:num>
  <w:num w:numId="13" w16cid:durableId="1904832100">
    <w:abstractNumId w:val="9"/>
  </w:num>
  <w:num w:numId="14" w16cid:durableId="489444749">
    <w:abstractNumId w:val="8"/>
  </w:num>
  <w:num w:numId="15" w16cid:durableId="1205292895">
    <w:abstractNumId w:val="6"/>
  </w:num>
  <w:num w:numId="16" w16cid:durableId="46300101">
    <w:abstractNumId w:val="18"/>
  </w:num>
  <w:num w:numId="17" w16cid:durableId="494759103">
    <w:abstractNumId w:val="10"/>
  </w:num>
  <w:num w:numId="18" w16cid:durableId="1191577039">
    <w:abstractNumId w:val="15"/>
  </w:num>
  <w:num w:numId="19" w16cid:durableId="205377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A9"/>
    <w:rsid w:val="00003C09"/>
    <w:rsid w:val="000106D8"/>
    <w:rsid w:val="000132CD"/>
    <w:rsid w:val="0001422B"/>
    <w:rsid w:val="00014F25"/>
    <w:rsid w:val="00015B48"/>
    <w:rsid w:val="00023DE9"/>
    <w:rsid w:val="00027BD1"/>
    <w:rsid w:val="000313FB"/>
    <w:rsid w:val="0004221B"/>
    <w:rsid w:val="00052E48"/>
    <w:rsid w:val="00057A97"/>
    <w:rsid w:val="00057B91"/>
    <w:rsid w:val="00057CA1"/>
    <w:rsid w:val="00065F0B"/>
    <w:rsid w:val="0007046C"/>
    <w:rsid w:val="00075FB8"/>
    <w:rsid w:val="0008412D"/>
    <w:rsid w:val="000870C6"/>
    <w:rsid w:val="00087653"/>
    <w:rsid w:val="0009230A"/>
    <w:rsid w:val="000A12E8"/>
    <w:rsid w:val="000C6941"/>
    <w:rsid w:val="000D15AD"/>
    <w:rsid w:val="000D2078"/>
    <w:rsid w:val="000E7732"/>
    <w:rsid w:val="000F1BB9"/>
    <w:rsid w:val="000F1BDE"/>
    <w:rsid w:val="000F36D7"/>
    <w:rsid w:val="000F37AE"/>
    <w:rsid w:val="000F65DF"/>
    <w:rsid w:val="00100AF2"/>
    <w:rsid w:val="00113AEF"/>
    <w:rsid w:val="0011627B"/>
    <w:rsid w:val="00116E3E"/>
    <w:rsid w:val="00122A48"/>
    <w:rsid w:val="00126C7E"/>
    <w:rsid w:val="001353B8"/>
    <w:rsid w:val="00161C60"/>
    <w:rsid w:val="001637AB"/>
    <w:rsid w:val="00170102"/>
    <w:rsid w:val="00177A3B"/>
    <w:rsid w:val="00186449"/>
    <w:rsid w:val="00186750"/>
    <w:rsid w:val="00193713"/>
    <w:rsid w:val="00195A61"/>
    <w:rsid w:val="001A0A6E"/>
    <w:rsid w:val="001A5DE7"/>
    <w:rsid w:val="001B730C"/>
    <w:rsid w:val="001C4642"/>
    <w:rsid w:val="001C4A23"/>
    <w:rsid w:val="001C61E2"/>
    <w:rsid w:val="001E42E2"/>
    <w:rsid w:val="001F7658"/>
    <w:rsid w:val="00202987"/>
    <w:rsid w:val="00203A54"/>
    <w:rsid w:val="002044CE"/>
    <w:rsid w:val="002053D9"/>
    <w:rsid w:val="002127B1"/>
    <w:rsid w:val="00214A46"/>
    <w:rsid w:val="00222C7F"/>
    <w:rsid w:val="00225814"/>
    <w:rsid w:val="002266F5"/>
    <w:rsid w:val="00226FCF"/>
    <w:rsid w:val="00232F1F"/>
    <w:rsid w:val="00233082"/>
    <w:rsid w:val="0023463B"/>
    <w:rsid w:val="00251479"/>
    <w:rsid w:val="00252F06"/>
    <w:rsid w:val="00257B20"/>
    <w:rsid w:val="00263E11"/>
    <w:rsid w:val="00267602"/>
    <w:rsid w:val="00271901"/>
    <w:rsid w:val="002737C4"/>
    <w:rsid w:val="002864F2"/>
    <w:rsid w:val="002907F4"/>
    <w:rsid w:val="002928C4"/>
    <w:rsid w:val="0029710C"/>
    <w:rsid w:val="002974B9"/>
    <w:rsid w:val="002A32B3"/>
    <w:rsid w:val="002B0964"/>
    <w:rsid w:val="002B0F6B"/>
    <w:rsid w:val="002B4C3E"/>
    <w:rsid w:val="002C0E6B"/>
    <w:rsid w:val="002C2ECE"/>
    <w:rsid w:val="002C6513"/>
    <w:rsid w:val="002C6F78"/>
    <w:rsid w:val="002D3993"/>
    <w:rsid w:val="002E003D"/>
    <w:rsid w:val="002E2115"/>
    <w:rsid w:val="002E27CB"/>
    <w:rsid w:val="002E31AA"/>
    <w:rsid w:val="002E72C1"/>
    <w:rsid w:val="002E7524"/>
    <w:rsid w:val="002E7E01"/>
    <w:rsid w:val="002F0784"/>
    <w:rsid w:val="002F6147"/>
    <w:rsid w:val="002F61C4"/>
    <w:rsid w:val="0030023D"/>
    <w:rsid w:val="00302CA4"/>
    <w:rsid w:val="00302E0A"/>
    <w:rsid w:val="003142CE"/>
    <w:rsid w:val="00321FAB"/>
    <w:rsid w:val="0032736A"/>
    <w:rsid w:val="00341B7F"/>
    <w:rsid w:val="003443E2"/>
    <w:rsid w:val="00345A62"/>
    <w:rsid w:val="00346658"/>
    <w:rsid w:val="00346DA3"/>
    <w:rsid w:val="00351A0A"/>
    <w:rsid w:val="00352C7A"/>
    <w:rsid w:val="003549B3"/>
    <w:rsid w:val="00357D62"/>
    <w:rsid w:val="003620FA"/>
    <w:rsid w:val="003639DD"/>
    <w:rsid w:val="00363CBD"/>
    <w:rsid w:val="0036709B"/>
    <w:rsid w:val="003712A9"/>
    <w:rsid w:val="003742BF"/>
    <w:rsid w:val="003773B5"/>
    <w:rsid w:val="0038298B"/>
    <w:rsid w:val="003908CB"/>
    <w:rsid w:val="00393400"/>
    <w:rsid w:val="003942B4"/>
    <w:rsid w:val="003943C1"/>
    <w:rsid w:val="00395E63"/>
    <w:rsid w:val="003A0340"/>
    <w:rsid w:val="003A1759"/>
    <w:rsid w:val="003A71F4"/>
    <w:rsid w:val="003B0D4F"/>
    <w:rsid w:val="003B34AB"/>
    <w:rsid w:val="003B6DE4"/>
    <w:rsid w:val="003C2864"/>
    <w:rsid w:val="003E46CE"/>
    <w:rsid w:val="003E715C"/>
    <w:rsid w:val="00400B64"/>
    <w:rsid w:val="00406489"/>
    <w:rsid w:val="004134C6"/>
    <w:rsid w:val="0041371C"/>
    <w:rsid w:val="0041473D"/>
    <w:rsid w:val="00416B9D"/>
    <w:rsid w:val="00417DC7"/>
    <w:rsid w:val="00421074"/>
    <w:rsid w:val="00425E21"/>
    <w:rsid w:val="004309C9"/>
    <w:rsid w:val="004313C5"/>
    <w:rsid w:val="00431977"/>
    <w:rsid w:val="0043211E"/>
    <w:rsid w:val="00432BEB"/>
    <w:rsid w:val="00433173"/>
    <w:rsid w:val="00434389"/>
    <w:rsid w:val="004359F7"/>
    <w:rsid w:val="004468E5"/>
    <w:rsid w:val="00451BC2"/>
    <w:rsid w:val="0045709F"/>
    <w:rsid w:val="0045788F"/>
    <w:rsid w:val="00467786"/>
    <w:rsid w:val="00471CBE"/>
    <w:rsid w:val="00472B0D"/>
    <w:rsid w:val="0047611F"/>
    <w:rsid w:val="00477371"/>
    <w:rsid w:val="00477B61"/>
    <w:rsid w:val="00487777"/>
    <w:rsid w:val="00493039"/>
    <w:rsid w:val="00493C39"/>
    <w:rsid w:val="0049565F"/>
    <w:rsid w:val="004A6248"/>
    <w:rsid w:val="004B0C24"/>
    <w:rsid w:val="004B29FF"/>
    <w:rsid w:val="004C42C8"/>
    <w:rsid w:val="004C5D9D"/>
    <w:rsid w:val="004C6E5D"/>
    <w:rsid w:val="004C7755"/>
    <w:rsid w:val="004D10C3"/>
    <w:rsid w:val="004D1899"/>
    <w:rsid w:val="004D3992"/>
    <w:rsid w:val="004D54E2"/>
    <w:rsid w:val="004D79BF"/>
    <w:rsid w:val="004E0D40"/>
    <w:rsid w:val="004E41E5"/>
    <w:rsid w:val="004E4D4C"/>
    <w:rsid w:val="004F1E22"/>
    <w:rsid w:val="00504A4B"/>
    <w:rsid w:val="00512327"/>
    <w:rsid w:val="005147ED"/>
    <w:rsid w:val="00521253"/>
    <w:rsid w:val="00522A1A"/>
    <w:rsid w:val="00522F27"/>
    <w:rsid w:val="00523F0A"/>
    <w:rsid w:val="005266B5"/>
    <w:rsid w:val="00527F26"/>
    <w:rsid w:val="005315F4"/>
    <w:rsid w:val="0053309C"/>
    <w:rsid w:val="005343B7"/>
    <w:rsid w:val="0053491B"/>
    <w:rsid w:val="00535AA6"/>
    <w:rsid w:val="00535BD4"/>
    <w:rsid w:val="00535C59"/>
    <w:rsid w:val="00541287"/>
    <w:rsid w:val="00541842"/>
    <w:rsid w:val="005443AB"/>
    <w:rsid w:val="005476A7"/>
    <w:rsid w:val="005500A3"/>
    <w:rsid w:val="00552A40"/>
    <w:rsid w:val="0056090E"/>
    <w:rsid w:val="00565661"/>
    <w:rsid w:val="00571DDE"/>
    <w:rsid w:val="005813E9"/>
    <w:rsid w:val="005851C3"/>
    <w:rsid w:val="0059153F"/>
    <w:rsid w:val="0059328A"/>
    <w:rsid w:val="00596BF4"/>
    <w:rsid w:val="005A4084"/>
    <w:rsid w:val="005A4D6B"/>
    <w:rsid w:val="005B6950"/>
    <w:rsid w:val="005B7381"/>
    <w:rsid w:val="005C1488"/>
    <w:rsid w:val="005C7A72"/>
    <w:rsid w:val="005D35B9"/>
    <w:rsid w:val="005D4B3A"/>
    <w:rsid w:val="005D77D9"/>
    <w:rsid w:val="005E5A3A"/>
    <w:rsid w:val="005E71BC"/>
    <w:rsid w:val="005F06F8"/>
    <w:rsid w:val="005F1BD6"/>
    <w:rsid w:val="005F1D63"/>
    <w:rsid w:val="005F4A22"/>
    <w:rsid w:val="005F7440"/>
    <w:rsid w:val="00611E81"/>
    <w:rsid w:val="006121AC"/>
    <w:rsid w:val="00613542"/>
    <w:rsid w:val="0061682B"/>
    <w:rsid w:val="00627842"/>
    <w:rsid w:val="00632E1A"/>
    <w:rsid w:val="00633BCD"/>
    <w:rsid w:val="0063661C"/>
    <w:rsid w:val="00640415"/>
    <w:rsid w:val="00650A10"/>
    <w:rsid w:val="00652BAA"/>
    <w:rsid w:val="00656801"/>
    <w:rsid w:val="0066560D"/>
    <w:rsid w:val="00666155"/>
    <w:rsid w:val="00671258"/>
    <w:rsid w:val="006804B8"/>
    <w:rsid w:val="00684C95"/>
    <w:rsid w:val="0068566F"/>
    <w:rsid w:val="00697400"/>
    <w:rsid w:val="006A5593"/>
    <w:rsid w:val="006A5B7E"/>
    <w:rsid w:val="006B6E28"/>
    <w:rsid w:val="006B7B68"/>
    <w:rsid w:val="006C078F"/>
    <w:rsid w:val="006C1656"/>
    <w:rsid w:val="006D0C83"/>
    <w:rsid w:val="006D3B7E"/>
    <w:rsid w:val="006D69D7"/>
    <w:rsid w:val="006E558A"/>
    <w:rsid w:val="006F2898"/>
    <w:rsid w:val="006F6B34"/>
    <w:rsid w:val="00700C5A"/>
    <w:rsid w:val="00701BFB"/>
    <w:rsid w:val="00703A35"/>
    <w:rsid w:val="00703E59"/>
    <w:rsid w:val="007059A4"/>
    <w:rsid w:val="0070773E"/>
    <w:rsid w:val="00714A0B"/>
    <w:rsid w:val="0071723E"/>
    <w:rsid w:val="0072283C"/>
    <w:rsid w:val="00726681"/>
    <w:rsid w:val="00733E45"/>
    <w:rsid w:val="00734258"/>
    <w:rsid w:val="00735A08"/>
    <w:rsid w:val="00741CF4"/>
    <w:rsid w:val="007420C0"/>
    <w:rsid w:val="007421DD"/>
    <w:rsid w:val="00752384"/>
    <w:rsid w:val="00754A1E"/>
    <w:rsid w:val="00767A1C"/>
    <w:rsid w:val="00771A76"/>
    <w:rsid w:val="00782470"/>
    <w:rsid w:val="00787BE4"/>
    <w:rsid w:val="00791CB4"/>
    <w:rsid w:val="00795740"/>
    <w:rsid w:val="00797E1D"/>
    <w:rsid w:val="007B039E"/>
    <w:rsid w:val="007B1EBE"/>
    <w:rsid w:val="007C2AA2"/>
    <w:rsid w:val="007C3568"/>
    <w:rsid w:val="007C76C1"/>
    <w:rsid w:val="007D2D43"/>
    <w:rsid w:val="007D68F4"/>
    <w:rsid w:val="007D7C2F"/>
    <w:rsid w:val="007E436F"/>
    <w:rsid w:val="007E5F17"/>
    <w:rsid w:val="007E7CD7"/>
    <w:rsid w:val="007F5C4B"/>
    <w:rsid w:val="00801C6F"/>
    <w:rsid w:val="00805C95"/>
    <w:rsid w:val="00806D14"/>
    <w:rsid w:val="0081181C"/>
    <w:rsid w:val="00816478"/>
    <w:rsid w:val="0082086E"/>
    <w:rsid w:val="008234DF"/>
    <w:rsid w:val="008332F7"/>
    <w:rsid w:val="008340D7"/>
    <w:rsid w:val="008357B3"/>
    <w:rsid w:val="008402C0"/>
    <w:rsid w:val="00840B45"/>
    <w:rsid w:val="00847981"/>
    <w:rsid w:val="008518A0"/>
    <w:rsid w:val="00864C66"/>
    <w:rsid w:val="00864CFF"/>
    <w:rsid w:val="0086620A"/>
    <w:rsid w:val="00870089"/>
    <w:rsid w:val="0087249A"/>
    <w:rsid w:val="008766AB"/>
    <w:rsid w:val="00880494"/>
    <w:rsid w:val="008806F6"/>
    <w:rsid w:val="008832C4"/>
    <w:rsid w:val="008845D2"/>
    <w:rsid w:val="008879E8"/>
    <w:rsid w:val="00887C0B"/>
    <w:rsid w:val="00890717"/>
    <w:rsid w:val="00893612"/>
    <w:rsid w:val="0089368A"/>
    <w:rsid w:val="008A3499"/>
    <w:rsid w:val="008A6499"/>
    <w:rsid w:val="008C742D"/>
    <w:rsid w:val="008D0634"/>
    <w:rsid w:val="008E35C1"/>
    <w:rsid w:val="008E51EA"/>
    <w:rsid w:val="008E6D05"/>
    <w:rsid w:val="008E7664"/>
    <w:rsid w:val="008F1770"/>
    <w:rsid w:val="008F32A2"/>
    <w:rsid w:val="008F43AE"/>
    <w:rsid w:val="008F6994"/>
    <w:rsid w:val="00912587"/>
    <w:rsid w:val="00912F03"/>
    <w:rsid w:val="00914E47"/>
    <w:rsid w:val="00926E64"/>
    <w:rsid w:val="0093403F"/>
    <w:rsid w:val="009348BD"/>
    <w:rsid w:val="009351F8"/>
    <w:rsid w:val="0093571A"/>
    <w:rsid w:val="00935AEB"/>
    <w:rsid w:val="0094015F"/>
    <w:rsid w:val="0094182E"/>
    <w:rsid w:val="00941852"/>
    <w:rsid w:val="00956A14"/>
    <w:rsid w:val="00962C1F"/>
    <w:rsid w:val="00966F3D"/>
    <w:rsid w:val="00966F87"/>
    <w:rsid w:val="009705AE"/>
    <w:rsid w:val="009705E2"/>
    <w:rsid w:val="00970CF9"/>
    <w:rsid w:val="0097336A"/>
    <w:rsid w:val="009972CF"/>
    <w:rsid w:val="009A3D92"/>
    <w:rsid w:val="009A651D"/>
    <w:rsid w:val="009B55D1"/>
    <w:rsid w:val="009C3A80"/>
    <w:rsid w:val="009C4138"/>
    <w:rsid w:val="009C531A"/>
    <w:rsid w:val="009C6C9F"/>
    <w:rsid w:val="009D1CE0"/>
    <w:rsid w:val="009E6DD0"/>
    <w:rsid w:val="009E6FE0"/>
    <w:rsid w:val="009E7A14"/>
    <w:rsid w:val="009F0028"/>
    <w:rsid w:val="009F1535"/>
    <w:rsid w:val="009F2329"/>
    <w:rsid w:val="009F5119"/>
    <w:rsid w:val="009F6B45"/>
    <w:rsid w:val="009F6B57"/>
    <w:rsid w:val="00A06394"/>
    <w:rsid w:val="00A12251"/>
    <w:rsid w:val="00A22140"/>
    <w:rsid w:val="00A231F8"/>
    <w:rsid w:val="00A3238E"/>
    <w:rsid w:val="00A32D64"/>
    <w:rsid w:val="00A32EAD"/>
    <w:rsid w:val="00A345E6"/>
    <w:rsid w:val="00A51036"/>
    <w:rsid w:val="00A5127B"/>
    <w:rsid w:val="00A5524E"/>
    <w:rsid w:val="00A640EA"/>
    <w:rsid w:val="00A66DB8"/>
    <w:rsid w:val="00A84E0F"/>
    <w:rsid w:val="00A85EC6"/>
    <w:rsid w:val="00A90A36"/>
    <w:rsid w:val="00A911A5"/>
    <w:rsid w:val="00AA2A42"/>
    <w:rsid w:val="00AA32C2"/>
    <w:rsid w:val="00AA64BB"/>
    <w:rsid w:val="00AA67F4"/>
    <w:rsid w:val="00AA6E0E"/>
    <w:rsid w:val="00AA79D4"/>
    <w:rsid w:val="00AB2611"/>
    <w:rsid w:val="00AB38B2"/>
    <w:rsid w:val="00AB71A1"/>
    <w:rsid w:val="00AC0C03"/>
    <w:rsid w:val="00AC1558"/>
    <w:rsid w:val="00AC1D4E"/>
    <w:rsid w:val="00AC3A9C"/>
    <w:rsid w:val="00AD0C9A"/>
    <w:rsid w:val="00AD3766"/>
    <w:rsid w:val="00AE43A3"/>
    <w:rsid w:val="00AE60FF"/>
    <w:rsid w:val="00AE64F5"/>
    <w:rsid w:val="00AF12EA"/>
    <w:rsid w:val="00AF3351"/>
    <w:rsid w:val="00B01252"/>
    <w:rsid w:val="00B058AE"/>
    <w:rsid w:val="00B06703"/>
    <w:rsid w:val="00B15CF3"/>
    <w:rsid w:val="00B17A4F"/>
    <w:rsid w:val="00B2288F"/>
    <w:rsid w:val="00B25722"/>
    <w:rsid w:val="00B2666E"/>
    <w:rsid w:val="00B32863"/>
    <w:rsid w:val="00B619EA"/>
    <w:rsid w:val="00B62A17"/>
    <w:rsid w:val="00B63BE2"/>
    <w:rsid w:val="00B71540"/>
    <w:rsid w:val="00B74FAC"/>
    <w:rsid w:val="00B811BA"/>
    <w:rsid w:val="00B91EAF"/>
    <w:rsid w:val="00B93200"/>
    <w:rsid w:val="00BA303B"/>
    <w:rsid w:val="00BA770E"/>
    <w:rsid w:val="00BB4A02"/>
    <w:rsid w:val="00BB4B88"/>
    <w:rsid w:val="00BB6E1C"/>
    <w:rsid w:val="00BB7C42"/>
    <w:rsid w:val="00BC1819"/>
    <w:rsid w:val="00BC352F"/>
    <w:rsid w:val="00BC788C"/>
    <w:rsid w:val="00BD7A4A"/>
    <w:rsid w:val="00BE7E1F"/>
    <w:rsid w:val="00BF19CC"/>
    <w:rsid w:val="00BF355C"/>
    <w:rsid w:val="00C03072"/>
    <w:rsid w:val="00C0737D"/>
    <w:rsid w:val="00C10B9D"/>
    <w:rsid w:val="00C2374D"/>
    <w:rsid w:val="00C2651E"/>
    <w:rsid w:val="00C267C7"/>
    <w:rsid w:val="00C315A6"/>
    <w:rsid w:val="00C37F3A"/>
    <w:rsid w:val="00C414D3"/>
    <w:rsid w:val="00C418D8"/>
    <w:rsid w:val="00C43AB5"/>
    <w:rsid w:val="00C4791B"/>
    <w:rsid w:val="00C621E1"/>
    <w:rsid w:val="00C6233E"/>
    <w:rsid w:val="00C63EEA"/>
    <w:rsid w:val="00C7144D"/>
    <w:rsid w:val="00C75C52"/>
    <w:rsid w:val="00C76A0A"/>
    <w:rsid w:val="00C801F7"/>
    <w:rsid w:val="00C8390D"/>
    <w:rsid w:val="00C839AA"/>
    <w:rsid w:val="00C848B3"/>
    <w:rsid w:val="00C84B67"/>
    <w:rsid w:val="00C85899"/>
    <w:rsid w:val="00C92160"/>
    <w:rsid w:val="00C94A95"/>
    <w:rsid w:val="00CA5AC0"/>
    <w:rsid w:val="00CA7BFA"/>
    <w:rsid w:val="00CB49F0"/>
    <w:rsid w:val="00CC5D80"/>
    <w:rsid w:val="00CD0EE5"/>
    <w:rsid w:val="00CD1287"/>
    <w:rsid w:val="00CD75B7"/>
    <w:rsid w:val="00CE0E47"/>
    <w:rsid w:val="00CE1211"/>
    <w:rsid w:val="00CE5D7B"/>
    <w:rsid w:val="00CE7D59"/>
    <w:rsid w:val="00CE7E5C"/>
    <w:rsid w:val="00CF0D73"/>
    <w:rsid w:val="00CF10E2"/>
    <w:rsid w:val="00D108E2"/>
    <w:rsid w:val="00D1738E"/>
    <w:rsid w:val="00D20CD6"/>
    <w:rsid w:val="00D22BC1"/>
    <w:rsid w:val="00D30944"/>
    <w:rsid w:val="00D32334"/>
    <w:rsid w:val="00D34F36"/>
    <w:rsid w:val="00D41F70"/>
    <w:rsid w:val="00D45DC2"/>
    <w:rsid w:val="00D6073D"/>
    <w:rsid w:val="00D77D2B"/>
    <w:rsid w:val="00D802D2"/>
    <w:rsid w:val="00D812E6"/>
    <w:rsid w:val="00D8231D"/>
    <w:rsid w:val="00D8291C"/>
    <w:rsid w:val="00D83A4F"/>
    <w:rsid w:val="00D92209"/>
    <w:rsid w:val="00DA0320"/>
    <w:rsid w:val="00DA60CC"/>
    <w:rsid w:val="00DB682D"/>
    <w:rsid w:val="00DC4D9C"/>
    <w:rsid w:val="00DC705E"/>
    <w:rsid w:val="00DD14B7"/>
    <w:rsid w:val="00DD18DF"/>
    <w:rsid w:val="00DD5922"/>
    <w:rsid w:val="00DE2F9B"/>
    <w:rsid w:val="00DE793A"/>
    <w:rsid w:val="00E00238"/>
    <w:rsid w:val="00E13A9B"/>
    <w:rsid w:val="00E26AB8"/>
    <w:rsid w:val="00E3526A"/>
    <w:rsid w:val="00E51FEA"/>
    <w:rsid w:val="00E5323A"/>
    <w:rsid w:val="00E70ADF"/>
    <w:rsid w:val="00E82BE6"/>
    <w:rsid w:val="00E838D1"/>
    <w:rsid w:val="00E92E55"/>
    <w:rsid w:val="00E93D79"/>
    <w:rsid w:val="00E94563"/>
    <w:rsid w:val="00E97029"/>
    <w:rsid w:val="00EA7738"/>
    <w:rsid w:val="00EB48BF"/>
    <w:rsid w:val="00EB7105"/>
    <w:rsid w:val="00EC5B20"/>
    <w:rsid w:val="00EC5F39"/>
    <w:rsid w:val="00EC6DF0"/>
    <w:rsid w:val="00ED3DE2"/>
    <w:rsid w:val="00ED4EFD"/>
    <w:rsid w:val="00ED4F1C"/>
    <w:rsid w:val="00ED501D"/>
    <w:rsid w:val="00ED59D8"/>
    <w:rsid w:val="00ED6E22"/>
    <w:rsid w:val="00ED791B"/>
    <w:rsid w:val="00EE1F41"/>
    <w:rsid w:val="00EE3779"/>
    <w:rsid w:val="00EE5717"/>
    <w:rsid w:val="00EE6642"/>
    <w:rsid w:val="00EE7215"/>
    <w:rsid w:val="00EF0D6B"/>
    <w:rsid w:val="00EF497F"/>
    <w:rsid w:val="00EF4FC6"/>
    <w:rsid w:val="00F00020"/>
    <w:rsid w:val="00F00194"/>
    <w:rsid w:val="00F10BC9"/>
    <w:rsid w:val="00F11A07"/>
    <w:rsid w:val="00F13F6E"/>
    <w:rsid w:val="00F13F87"/>
    <w:rsid w:val="00F1476C"/>
    <w:rsid w:val="00F17817"/>
    <w:rsid w:val="00F21276"/>
    <w:rsid w:val="00F2421A"/>
    <w:rsid w:val="00F35C42"/>
    <w:rsid w:val="00F35E58"/>
    <w:rsid w:val="00F36594"/>
    <w:rsid w:val="00F47886"/>
    <w:rsid w:val="00F51FDE"/>
    <w:rsid w:val="00F538BD"/>
    <w:rsid w:val="00F65A5C"/>
    <w:rsid w:val="00F6694E"/>
    <w:rsid w:val="00F66FA3"/>
    <w:rsid w:val="00F71642"/>
    <w:rsid w:val="00F72FF4"/>
    <w:rsid w:val="00F7461F"/>
    <w:rsid w:val="00F83646"/>
    <w:rsid w:val="00F907E9"/>
    <w:rsid w:val="00F91880"/>
    <w:rsid w:val="00F91AE3"/>
    <w:rsid w:val="00F944E4"/>
    <w:rsid w:val="00F95319"/>
    <w:rsid w:val="00F965AD"/>
    <w:rsid w:val="00F97AAF"/>
    <w:rsid w:val="00FA310C"/>
    <w:rsid w:val="00FA3C21"/>
    <w:rsid w:val="00FA4D85"/>
    <w:rsid w:val="00FA52CC"/>
    <w:rsid w:val="00FA6059"/>
    <w:rsid w:val="00FA78BB"/>
    <w:rsid w:val="00FB59E8"/>
    <w:rsid w:val="00FB678A"/>
    <w:rsid w:val="00FC4711"/>
    <w:rsid w:val="00FC7CFC"/>
    <w:rsid w:val="00FE1337"/>
    <w:rsid w:val="00FE133A"/>
    <w:rsid w:val="00FE234E"/>
    <w:rsid w:val="00FF0BD5"/>
    <w:rsid w:val="00FF3744"/>
    <w:rsid w:val="00FF4A34"/>
    <w:rsid w:val="00FF7B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5D76"/>
  <w15:docId w15:val="{32D3EBE7-DD04-4CC6-9A48-8F77934C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736A"/>
    <w:rPr>
      <w:rFonts w:eastAsia="Calibri"/>
      <w:sz w:val="24"/>
      <w:szCs w:val="24"/>
      <w:lang w:eastAsia="en-US"/>
    </w:rPr>
  </w:style>
  <w:style w:type="paragraph" w:styleId="Pealkiri1">
    <w:name w:val="heading 1"/>
    <w:basedOn w:val="Normaallaad"/>
    <w:next w:val="Normaallaad"/>
    <w:link w:val="Pealkiri1Mrk"/>
    <w:qFormat/>
    <w:rsid w:val="0089368A"/>
    <w:pPr>
      <w:keepNext/>
      <w:outlineLvl w:val="0"/>
    </w:pPr>
    <w:rPr>
      <w:rFonts w:eastAsia="Times New Roman"/>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432BEB"/>
    <w:pPr>
      <w:tabs>
        <w:tab w:val="center" w:pos="4536"/>
        <w:tab w:val="right" w:pos="9072"/>
      </w:tabs>
    </w:pPr>
  </w:style>
  <w:style w:type="paragraph" w:styleId="Jalus">
    <w:name w:val="footer"/>
    <w:basedOn w:val="Normaallaad"/>
    <w:rsid w:val="00432BEB"/>
    <w:pPr>
      <w:tabs>
        <w:tab w:val="center" w:pos="4536"/>
        <w:tab w:val="right" w:pos="9072"/>
      </w:tabs>
    </w:pPr>
  </w:style>
  <w:style w:type="character" w:styleId="Hperlink">
    <w:name w:val="Hyperlink"/>
    <w:rsid w:val="00432BEB"/>
    <w:rPr>
      <w:color w:val="0000FF"/>
      <w:u w:val="single"/>
    </w:rPr>
  </w:style>
  <w:style w:type="character" w:customStyle="1" w:styleId="skypepnhtextspan">
    <w:name w:val="skype_pnh_text_span"/>
    <w:basedOn w:val="Liguvaikefont"/>
    <w:rsid w:val="002864F2"/>
  </w:style>
  <w:style w:type="character" w:customStyle="1" w:styleId="skypepnhrightspan">
    <w:name w:val="skype_pnh_right_span"/>
    <w:basedOn w:val="Liguvaikefont"/>
    <w:rsid w:val="002864F2"/>
  </w:style>
  <w:style w:type="paragraph" w:styleId="Normaallaadveeb">
    <w:name w:val="Normal (Web)"/>
    <w:basedOn w:val="Normaallaad"/>
    <w:rsid w:val="00B06703"/>
    <w:pPr>
      <w:spacing w:before="100" w:beforeAutospacing="1" w:after="119"/>
    </w:pPr>
    <w:rPr>
      <w:rFonts w:eastAsia="Times New Roman"/>
      <w:lang w:val="en-US"/>
    </w:rPr>
  </w:style>
  <w:style w:type="paragraph" w:styleId="Kehatekst">
    <w:name w:val="Body Text"/>
    <w:basedOn w:val="Normaallaad"/>
    <w:link w:val="KehatekstMrk"/>
    <w:rsid w:val="00B91EAF"/>
    <w:pPr>
      <w:spacing w:after="120" w:line="276" w:lineRule="auto"/>
    </w:pPr>
    <w:rPr>
      <w:rFonts w:ascii="Calibri" w:eastAsia="Times New Roman" w:hAnsi="Calibri"/>
      <w:sz w:val="22"/>
      <w:szCs w:val="22"/>
    </w:rPr>
  </w:style>
  <w:style w:type="character" w:customStyle="1" w:styleId="KehatekstMrk">
    <w:name w:val="Kehatekst Märk"/>
    <w:link w:val="Kehatekst"/>
    <w:locked/>
    <w:rsid w:val="00B91EAF"/>
    <w:rPr>
      <w:rFonts w:ascii="Calibri" w:hAnsi="Calibri"/>
      <w:sz w:val="22"/>
      <w:szCs w:val="22"/>
      <w:lang w:val="et-EE" w:eastAsia="en-US" w:bidi="ar-SA"/>
    </w:rPr>
  </w:style>
  <w:style w:type="table" w:styleId="Kontuurtabel">
    <w:name w:val="Table Grid"/>
    <w:basedOn w:val="Normaaltabel"/>
    <w:rsid w:val="006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C76A0A"/>
    <w:rPr>
      <w:rFonts w:ascii="Segoe UI" w:hAnsi="Segoe UI" w:cs="Segoe UI"/>
      <w:sz w:val="18"/>
      <w:szCs w:val="18"/>
    </w:rPr>
  </w:style>
  <w:style w:type="character" w:customStyle="1" w:styleId="JutumullitekstMrk">
    <w:name w:val="Jutumullitekst Märk"/>
    <w:link w:val="Jutumullitekst"/>
    <w:rsid w:val="00C76A0A"/>
    <w:rPr>
      <w:rFonts w:ascii="Segoe UI" w:eastAsia="Calibri" w:hAnsi="Segoe UI" w:cs="Segoe UI"/>
      <w:sz w:val="18"/>
      <w:szCs w:val="18"/>
      <w:lang w:eastAsia="en-US"/>
    </w:rPr>
  </w:style>
  <w:style w:type="paragraph" w:customStyle="1" w:styleId="Default">
    <w:name w:val="Default"/>
    <w:rsid w:val="00AF12EA"/>
    <w:pPr>
      <w:autoSpaceDE w:val="0"/>
      <w:autoSpaceDN w:val="0"/>
      <w:adjustRightInd w:val="0"/>
    </w:pPr>
    <w:rPr>
      <w:color w:val="000000"/>
      <w:sz w:val="24"/>
      <w:szCs w:val="24"/>
    </w:rPr>
  </w:style>
  <w:style w:type="character" w:customStyle="1" w:styleId="Pealkiri1Mrk">
    <w:name w:val="Pealkiri 1 Märk"/>
    <w:link w:val="Pealkiri1"/>
    <w:rsid w:val="008766AB"/>
    <w:rPr>
      <w:sz w:val="24"/>
      <w:lang w:eastAsia="en-US"/>
    </w:rPr>
  </w:style>
  <w:style w:type="character" w:styleId="Lahendamatamainimine">
    <w:name w:val="Unresolved Mention"/>
    <w:basedOn w:val="Liguvaikefont"/>
    <w:uiPriority w:val="99"/>
    <w:semiHidden/>
    <w:unhideWhenUsed/>
    <w:rsid w:val="00535BD4"/>
    <w:rPr>
      <w:color w:val="605E5C"/>
      <w:shd w:val="clear" w:color="auto" w:fill="E1DFDD"/>
    </w:rPr>
  </w:style>
  <w:style w:type="paragraph" w:styleId="Loendilik">
    <w:name w:val="List Paragraph"/>
    <w:basedOn w:val="Normaallaad"/>
    <w:uiPriority w:val="34"/>
    <w:qFormat/>
    <w:rsid w:val="00A22140"/>
    <w:pPr>
      <w:ind w:left="720"/>
      <w:contextualSpacing/>
    </w:pPr>
  </w:style>
  <w:style w:type="character" w:styleId="Klastatudhperlink">
    <w:name w:val="FollowedHyperlink"/>
    <w:basedOn w:val="Liguvaikefont"/>
    <w:rsid w:val="00177A3B"/>
    <w:rPr>
      <w:color w:val="954F72" w:themeColor="followedHyperlink"/>
      <w:u w:val="single"/>
    </w:rPr>
  </w:style>
  <w:style w:type="paragraph" w:customStyle="1" w:styleId="Textbody">
    <w:name w:val="Text body"/>
    <w:basedOn w:val="Normaallaad"/>
    <w:rsid w:val="00F51FDE"/>
    <w:pPr>
      <w:suppressAutoHyphens/>
      <w:autoSpaceDN w:val="0"/>
      <w:spacing w:after="140" w:line="276" w:lineRule="auto"/>
      <w:textAlignment w:val="baseline"/>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7495">
      <w:bodyDiv w:val="1"/>
      <w:marLeft w:val="0"/>
      <w:marRight w:val="0"/>
      <w:marTop w:val="0"/>
      <w:marBottom w:val="0"/>
      <w:divBdr>
        <w:top w:val="none" w:sz="0" w:space="0" w:color="auto"/>
        <w:left w:val="none" w:sz="0" w:space="0" w:color="auto"/>
        <w:bottom w:val="none" w:sz="0" w:space="0" w:color="auto"/>
        <w:right w:val="none" w:sz="0" w:space="0" w:color="auto"/>
      </w:divBdr>
    </w:div>
    <w:div w:id="351611387">
      <w:bodyDiv w:val="1"/>
      <w:marLeft w:val="0"/>
      <w:marRight w:val="0"/>
      <w:marTop w:val="0"/>
      <w:marBottom w:val="0"/>
      <w:divBdr>
        <w:top w:val="none" w:sz="0" w:space="0" w:color="auto"/>
        <w:left w:val="none" w:sz="0" w:space="0" w:color="auto"/>
        <w:bottom w:val="none" w:sz="0" w:space="0" w:color="auto"/>
        <w:right w:val="none" w:sz="0" w:space="0" w:color="auto"/>
      </w:divBdr>
    </w:div>
    <w:div w:id="467625419">
      <w:bodyDiv w:val="1"/>
      <w:marLeft w:val="0"/>
      <w:marRight w:val="0"/>
      <w:marTop w:val="0"/>
      <w:marBottom w:val="0"/>
      <w:divBdr>
        <w:top w:val="none" w:sz="0" w:space="0" w:color="auto"/>
        <w:left w:val="none" w:sz="0" w:space="0" w:color="auto"/>
        <w:bottom w:val="none" w:sz="0" w:space="0" w:color="auto"/>
        <w:right w:val="none" w:sz="0" w:space="0" w:color="auto"/>
      </w:divBdr>
    </w:div>
    <w:div w:id="535116208">
      <w:bodyDiv w:val="1"/>
      <w:marLeft w:val="0"/>
      <w:marRight w:val="0"/>
      <w:marTop w:val="0"/>
      <w:marBottom w:val="0"/>
      <w:divBdr>
        <w:top w:val="none" w:sz="0" w:space="0" w:color="auto"/>
        <w:left w:val="none" w:sz="0" w:space="0" w:color="auto"/>
        <w:bottom w:val="none" w:sz="0" w:space="0" w:color="auto"/>
        <w:right w:val="none" w:sz="0" w:space="0" w:color="auto"/>
      </w:divBdr>
    </w:div>
    <w:div w:id="1178083523">
      <w:bodyDiv w:val="1"/>
      <w:marLeft w:val="0"/>
      <w:marRight w:val="0"/>
      <w:marTop w:val="0"/>
      <w:marBottom w:val="0"/>
      <w:divBdr>
        <w:top w:val="none" w:sz="0" w:space="0" w:color="auto"/>
        <w:left w:val="none" w:sz="0" w:space="0" w:color="auto"/>
        <w:bottom w:val="none" w:sz="0" w:space="0" w:color="auto"/>
        <w:right w:val="none" w:sz="0" w:space="0" w:color="auto"/>
      </w:divBdr>
    </w:div>
    <w:div w:id="1260604135">
      <w:bodyDiv w:val="1"/>
      <w:marLeft w:val="0"/>
      <w:marRight w:val="0"/>
      <w:marTop w:val="0"/>
      <w:marBottom w:val="0"/>
      <w:divBdr>
        <w:top w:val="none" w:sz="0" w:space="0" w:color="auto"/>
        <w:left w:val="none" w:sz="0" w:space="0" w:color="auto"/>
        <w:bottom w:val="none" w:sz="0" w:space="0" w:color="auto"/>
        <w:right w:val="none" w:sz="0" w:space="0" w:color="auto"/>
      </w:divBdr>
    </w:div>
    <w:div w:id="185849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KeH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go.j\AppData\Local\Microsoft\Windows\INetCache\Content.Outlook\VAMEF9X4\Vallavalitsuse%20&#252;ldp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Vallavalitsuse üldplank.dot</Template>
  <TotalTime>2164</TotalTime>
  <Pages>4</Pages>
  <Words>1218</Words>
  <Characters>7071</Characters>
  <Application>Microsoft Office Word</Application>
  <DocSecurity>0</DocSecurity>
  <Lines>58</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raigo.j</dc:creator>
  <cp:keywords/>
  <dc:description/>
  <cp:lastModifiedBy>Reet Olev</cp:lastModifiedBy>
  <cp:revision>12</cp:revision>
  <cp:lastPrinted>2016-12-29T06:29:00Z</cp:lastPrinted>
  <dcterms:created xsi:type="dcterms:W3CDTF">2022-03-29T05:26:00Z</dcterms:created>
  <dcterms:modified xsi:type="dcterms:W3CDTF">2024-08-26T13:54:00Z</dcterms:modified>
</cp:coreProperties>
</file>